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BFF" w:rsidRPr="002C1BFF" w:rsidRDefault="00305AFF" w:rsidP="002C1BFF">
      <w:pPr>
        <w:spacing w:after="0" w:line="276" w:lineRule="auto"/>
        <w:jc w:val="center"/>
        <w:rPr>
          <w:b/>
          <w:sz w:val="44"/>
        </w:rPr>
      </w:pPr>
      <w:r w:rsidRPr="00425CD6">
        <w:rPr>
          <w:noProof/>
        </w:rPr>
        <w:drawing>
          <wp:anchor distT="0" distB="0" distL="114300" distR="114300" simplePos="0" relativeHeight="251659264" behindDoc="0" locked="0" layoutInCell="1" allowOverlap="1" wp14:anchorId="271887D9" wp14:editId="73206878">
            <wp:simplePos x="0" y="0"/>
            <wp:positionH relativeFrom="margin">
              <wp:posOffset>5019040</wp:posOffset>
            </wp:positionH>
            <wp:positionV relativeFrom="margin">
              <wp:posOffset>-470429</wp:posOffset>
            </wp:positionV>
            <wp:extent cx="1634465" cy="1510872"/>
            <wp:effectExtent l="0" t="0" r="0" b="0"/>
            <wp:wrapNone/>
            <wp:docPr id="1" name="Picture 1" descr="C:\Users\gonz5179\AppData\Local\Microsoft\Windows\Temporary Internet Files\Content.Outlook\AUXFNX1Z\iwrm logo with writ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nz5179\AppData\Local\Microsoft\Windows\Temporary Internet Files\Content.Outlook\AUXFNX1Z\iwrm logo with writi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C"/>
                        </a:clrFrom>
                        <a:clrTo>
                          <a:srgbClr val="FEFE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65" cy="1510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4BBC">
        <w:rPr>
          <w:rFonts w:ascii="Calibri" w:eastAsia="Calibri" w:hAnsi="Calibri" w:cs="Calibri"/>
          <w:noProof/>
          <w:color w:val="2E74B5"/>
          <w:sz w:val="32"/>
        </w:rPr>
        <w:drawing>
          <wp:anchor distT="0" distB="0" distL="114300" distR="114300" simplePos="0" relativeHeight="251661312" behindDoc="1" locked="0" layoutInCell="1" allowOverlap="1" wp14:anchorId="2C107310" wp14:editId="0E1AF725">
            <wp:simplePos x="0" y="0"/>
            <wp:positionH relativeFrom="margin">
              <wp:posOffset>-382108</wp:posOffset>
            </wp:positionH>
            <wp:positionV relativeFrom="margin">
              <wp:posOffset>-389255</wp:posOffset>
            </wp:positionV>
            <wp:extent cx="1266825" cy="1432560"/>
            <wp:effectExtent l="0" t="0" r="9525" b="0"/>
            <wp:wrapNone/>
            <wp:docPr id="4" name="Picture 4" descr="C:\Users\gonz5179\Documents\My documents\IWRM\IWRM Symposium 2015\MEWR Logos\MEWR Logo Vertic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nz5179\Documents\My documents\IWRM\IWRM Symposium 2015\MEWR Logos\MEWR Logo Vertic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1BFF" w:rsidRPr="002C1BFF">
        <w:rPr>
          <w:b/>
          <w:sz w:val="44"/>
        </w:rPr>
        <w:t xml:space="preserve">IWRM Research Symposium 2015 </w:t>
      </w:r>
    </w:p>
    <w:p w:rsidR="002C1BFF" w:rsidRPr="002C1BFF" w:rsidRDefault="002C1BFF" w:rsidP="00F5677A">
      <w:pPr>
        <w:spacing w:after="0" w:line="240" w:lineRule="auto"/>
        <w:jc w:val="center"/>
        <w:rPr>
          <w:b/>
          <w:color w:val="2E74B5" w:themeColor="accent1" w:themeShade="BF"/>
          <w:sz w:val="28"/>
        </w:rPr>
      </w:pPr>
      <w:r w:rsidRPr="002C1BFF">
        <w:rPr>
          <w:b/>
          <w:color w:val="2E74B5" w:themeColor="accent1" w:themeShade="BF"/>
          <w:sz w:val="28"/>
        </w:rPr>
        <w:t>Water and Sustainable Development</w:t>
      </w:r>
    </w:p>
    <w:p w:rsidR="002C1BFF" w:rsidRDefault="00305AFF" w:rsidP="00F5677A">
      <w:pPr>
        <w:spacing w:after="0" w:line="240" w:lineRule="auto"/>
        <w:jc w:val="center"/>
        <w:rPr>
          <w:i/>
          <w:color w:val="C45911" w:themeColor="accent2" w:themeShade="BF"/>
        </w:rPr>
      </w:pPr>
      <w:r w:rsidRPr="002C1BFF">
        <w:rPr>
          <w:b/>
          <w:i/>
          <w:color w:val="C45911" w:themeColor="accent2" w:themeShade="BF"/>
        </w:rPr>
        <w:t xml:space="preserve"> </w:t>
      </w:r>
      <w:r w:rsidR="002C1BFF" w:rsidRPr="002C1BFF">
        <w:rPr>
          <w:b/>
          <w:i/>
          <w:color w:val="C45911" w:themeColor="accent2" w:themeShade="BF"/>
        </w:rPr>
        <w:t>“Promoting Integration through meaningful collaboration</w:t>
      </w:r>
      <w:r w:rsidR="002C1BFF" w:rsidRPr="002C1BFF">
        <w:rPr>
          <w:i/>
          <w:color w:val="C45911" w:themeColor="accent2" w:themeShade="BF"/>
        </w:rPr>
        <w:t>”</w:t>
      </w:r>
    </w:p>
    <w:p w:rsidR="002C1BFF" w:rsidRPr="00F5677A" w:rsidRDefault="00B821BD" w:rsidP="00F5677A">
      <w:pPr>
        <w:spacing w:after="0" w:line="240" w:lineRule="auto"/>
        <w:jc w:val="center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15</w:t>
      </w:r>
      <w:r w:rsidRPr="00B821BD">
        <w:rPr>
          <w:b/>
          <w:i/>
          <w:color w:val="000000" w:themeColor="text1"/>
          <w:vertAlign w:val="superscript"/>
        </w:rPr>
        <w:t>th</w:t>
      </w:r>
      <w:r>
        <w:rPr>
          <w:b/>
          <w:i/>
          <w:color w:val="000000" w:themeColor="text1"/>
        </w:rPr>
        <w:t xml:space="preserve"> – 16th</w:t>
      </w:r>
      <w:r w:rsidR="002C1BFF" w:rsidRPr="00F5677A">
        <w:rPr>
          <w:b/>
          <w:i/>
          <w:color w:val="000000" w:themeColor="text1"/>
        </w:rPr>
        <w:t xml:space="preserve"> July, 2015</w:t>
      </w:r>
    </w:p>
    <w:p w:rsidR="002C1BFF" w:rsidRPr="00F5677A" w:rsidRDefault="002C1BFF" w:rsidP="00F5677A">
      <w:pPr>
        <w:spacing w:after="0" w:line="240" w:lineRule="auto"/>
        <w:jc w:val="center"/>
        <w:rPr>
          <w:b/>
          <w:i/>
          <w:color w:val="000000" w:themeColor="text1"/>
        </w:rPr>
      </w:pPr>
      <w:r w:rsidRPr="00F5677A">
        <w:rPr>
          <w:b/>
          <w:i/>
          <w:color w:val="000000" w:themeColor="text1"/>
        </w:rPr>
        <w:t>UWI Conference Centre</w:t>
      </w:r>
      <w:r w:rsidR="00EE532F">
        <w:rPr>
          <w:b/>
          <w:i/>
          <w:color w:val="000000" w:themeColor="text1"/>
        </w:rPr>
        <w:t>, St Augustine</w:t>
      </w:r>
    </w:p>
    <w:p w:rsidR="002C1BFF" w:rsidRDefault="002C1BFF" w:rsidP="00F5677A">
      <w:pPr>
        <w:spacing w:after="0" w:line="240" w:lineRule="auto"/>
        <w:rPr>
          <w:rFonts w:ascii="Tw Cen MT" w:hAnsi="Tw Cen MT"/>
          <w:b/>
          <w:color w:val="767171" w:themeColor="background2" w:themeShade="80"/>
          <w:sz w:val="56"/>
        </w:rPr>
      </w:pPr>
    </w:p>
    <w:p w:rsidR="002C1BFF" w:rsidRPr="00224E54" w:rsidRDefault="002C1BFF">
      <w:pPr>
        <w:rPr>
          <w:rFonts w:ascii="Tw Cen MT" w:hAnsi="Tw Cen MT"/>
          <w:b/>
          <w:color w:val="767171" w:themeColor="background2" w:themeShade="80"/>
          <w:sz w:val="24"/>
        </w:rPr>
      </w:pPr>
    </w:p>
    <w:p w:rsidR="009957B2" w:rsidRPr="00F5677A" w:rsidRDefault="00A81E7D">
      <w:pPr>
        <w:rPr>
          <w:rFonts w:ascii="Tw Cen MT" w:hAnsi="Tw Cen MT"/>
          <w:b/>
          <w:color w:val="767171" w:themeColor="background2" w:themeShade="80"/>
          <w:sz w:val="52"/>
        </w:rPr>
      </w:pPr>
      <w:r w:rsidRPr="00F5677A">
        <w:rPr>
          <w:rFonts w:ascii="Tw Cen MT" w:hAnsi="Tw Cen MT"/>
          <w:b/>
          <w:color w:val="767171" w:themeColor="background2" w:themeShade="80"/>
          <w:sz w:val="52"/>
        </w:rPr>
        <w:t>Call for P</w:t>
      </w:r>
      <w:r w:rsidR="009957B2" w:rsidRPr="00F5677A">
        <w:rPr>
          <w:rFonts w:ascii="Tw Cen MT" w:hAnsi="Tw Cen MT"/>
          <w:b/>
          <w:color w:val="767171" w:themeColor="background2" w:themeShade="80"/>
          <w:sz w:val="52"/>
        </w:rPr>
        <w:t>apers</w:t>
      </w:r>
    </w:p>
    <w:p w:rsidR="00224E54" w:rsidRPr="00F5677A" w:rsidRDefault="00224E54">
      <w:pPr>
        <w:rPr>
          <w:rFonts w:ascii="Tw Cen MT" w:hAnsi="Tw Cen MT"/>
          <w:b/>
          <w:color w:val="000000" w:themeColor="text1"/>
          <w:sz w:val="32"/>
        </w:rPr>
      </w:pPr>
      <w:r w:rsidRPr="00F5677A">
        <w:rPr>
          <w:rFonts w:ascii="Tw Cen MT" w:hAnsi="Tw Cen MT"/>
          <w:b/>
          <w:color w:val="000000" w:themeColor="text1"/>
          <w:sz w:val="32"/>
        </w:rPr>
        <w:t>Background</w:t>
      </w:r>
    </w:p>
    <w:p w:rsidR="00224E54" w:rsidRPr="00F5677A" w:rsidRDefault="00224E54" w:rsidP="00224E54">
      <w:pPr>
        <w:jc w:val="both"/>
        <w:rPr>
          <w:sz w:val="20"/>
        </w:rPr>
      </w:pPr>
      <w:r w:rsidRPr="00F5677A">
        <w:rPr>
          <w:sz w:val="20"/>
        </w:rPr>
        <w:t>Water, in particular freshwater is central to all development</w:t>
      </w:r>
      <w:r w:rsidR="00305AFF">
        <w:rPr>
          <w:sz w:val="20"/>
        </w:rPr>
        <w:t>al</w:t>
      </w:r>
      <w:r w:rsidRPr="00F5677A">
        <w:rPr>
          <w:sz w:val="20"/>
        </w:rPr>
        <w:t xml:space="preserve"> efforts. However, this resource is</w:t>
      </w:r>
      <w:r w:rsidR="00C658A2">
        <w:rPr>
          <w:sz w:val="20"/>
        </w:rPr>
        <w:t xml:space="preserve"> facing rising pressures due to</w:t>
      </w:r>
      <w:r w:rsidRPr="00F5677A">
        <w:rPr>
          <w:sz w:val="20"/>
        </w:rPr>
        <w:t xml:space="preserve"> over </w:t>
      </w:r>
      <w:r w:rsidR="000D3423">
        <w:rPr>
          <w:sz w:val="20"/>
        </w:rPr>
        <w:t>consumption, underinvestment,</w:t>
      </w:r>
      <w:r w:rsidRPr="00F5677A">
        <w:rPr>
          <w:sz w:val="20"/>
        </w:rPr>
        <w:t xml:space="preserve"> lack of human capacity, p</w:t>
      </w:r>
      <w:r w:rsidR="00C658A2">
        <w:rPr>
          <w:sz w:val="20"/>
        </w:rPr>
        <w:t xml:space="preserve">oor management of waste and </w:t>
      </w:r>
      <w:r w:rsidRPr="00F5677A">
        <w:rPr>
          <w:sz w:val="20"/>
        </w:rPr>
        <w:t>increa</w:t>
      </w:r>
      <w:r w:rsidR="00C658A2">
        <w:rPr>
          <w:sz w:val="20"/>
        </w:rPr>
        <w:t xml:space="preserve">sing demands from </w:t>
      </w:r>
      <w:r w:rsidRPr="00F5677A">
        <w:rPr>
          <w:sz w:val="20"/>
        </w:rPr>
        <w:t xml:space="preserve">agriculture, energy and food production. </w:t>
      </w:r>
      <w:r w:rsidR="00C658A2">
        <w:rPr>
          <w:sz w:val="20"/>
        </w:rPr>
        <w:t>These challenges are due primarily to a growing population that fails to use freshwater in a sustainable manner</w:t>
      </w:r>
      <w:r w:rsidRPr="00F5677A">
        <w:rPr>
          <w:sz w:val="20"/>
        </w:rPr>
        <w:t>. Since most problems are socio-economic and political in nature they can be addressed through intelligent and effective governance</w:t>
      </w:r>
      <w:r w:rsidR="00C658A2">
        <w:rPr>
          <w:sz w:val="20"/>
        </w:rPr>
        <w:t xml:space="preserve">. This approach will facilitate the optimization of water use </w:t>
      </w:r>
      <w:r w:rsidRPr="00F5677A">
        <w:rPr>
          <w:sz w:val="20"/>
        </w:rPr>
        <w:t xml:space="preserve">between sectors and the natural environment without compromising future needs. </w:t>
      </w:r>
      <w:r w:rsidR="00C658A2">
        <w:rPr>
          <w:sz w:val="20"/>
        </w:rPr>
        <w:t>There is an urgent need for</w:t>
      </w:r>
      <w:r w:rsidR="00384419">
        <w:rPr>
          <w:sz w:val="20"/>
        </w:rPr>
        <w:t xml:space="preserve"> government, </w:t>
      </w:r>
      <w:r w:rsidRPr="00F5677A">
        <w:rPr>
          <w:sz w:val="20"/>
        </w:rPr>
        <w:t>private sector and civil society to work more closely together and to integrate water as an intri</w:t>
      </w:r>
      <w:r w:rsidR="000D3423">
        <w:rPr>
          <w:sz w:val="20"/>
        </w:rPr>
        <w:t>nsic part of</w:t>
      </w:r>
      <w:r w:rsidRPr="00F5677A">
        <w:rPr>
          <w:sz w:val="20"/>
        </w:rPr>
        <w:t xml:space="preserve"> </w:t>
      </w:r>
      <w:r w:rsidR="00384419">
        <w:rPr>
          <w:sz w:val="20"/>
        </w:rPr>
        <w:t>national development</w:t>
      </w:r>
      <w:r w:rsidRPr="00F5677A">
        <w:rPr>
          <w:sz w:val="20"/>
        </w:rPr>
        <w:t xml:space="preserve">. </w:t>
      </w:r>
    </w:p>
    <w:p w:rsidR="00224E54" w:rsidRPr="00F5677A" w:rsidRDefault="00224E54" w:rsidP="0026521D">
      <w:pPr>
        <w:jc w:val="both"/>
        <w:rPr>
          <w:sz w:val="20"/>
        </w:rPr>
      </w:pPr>
      <w:r w:rsidRPr="00F5677A">
        <w:rPr>
          <w:sz w:val="20"/>
        </w:rPr>
        <w:t>This sympo</w:t>
      </w:r>
      <w:r w:rsidR="00384419">
        <w:rPr>
          <w:sz w:val="20"/>
        </w:rPr>
        <w:t>sium seeks to highlight the projects</w:t>
      </w:r>
      <w:r w:rsidRPr="00F5677A">
        <w:rPr>
          <w:sz w:val="20"/>
        </w:rPr>
        <w:t xml:space="preserve"> and experiences </w:t>
      </w:r>
      <w:r w:rsidR="00384419">
        <w:rPr>
          <w:sz w:val="20"/>
        </w:rPr>
        <w:t xml:space="preserve">of practitioners in the </w:t>
      </w:r>
      <w:r w:rsidRPr="00F5677A">
        <w:rPr>
          <w:sz w:val="20"/>
        </w:rPr>
        <w:t>water</w:t>
      </w:r>
      <w:r w:rsidR="00384419">
        <w:rPr>
          <w:sz w:val="20"/>
        </w:rPr>
        <w:t xml:space="preserve"> sector</w:t>
      </w:r>
      <w:r w:rsidRPr="00F5677A">
        <w:rPr>
          <w:sz w:val="20"/>
        </w:rPr>
        <w:t xml:space="preserve"> </w:t>
      </w:r>
      <w:r w:rsidR="00384419">
        <w:rPr>
          <w:sz w:val="20"/>
        </w:rPr>
        <w:t xml:space="preserve">that promote </w:t>
      </w:r>
      <w:r w:rsidRPr="00F5677A">
        <w:rPr>
          <w:sz w:val="20"/>
        </w:rPr>
        <w:t>sustai</w:t>
      </w:r>
      <w:r w:rsidR="00384419">
        <w:rPr>
          <w:sz w:val="20"/>
        </w:rPr>
        <w:t xml:space="preserve">nable development. It will </w:t>
      </w:r>
      <w:r w:rsidRPr="00F5677A">
        <w:rPr>
          <w:sz w:val="20"/>
        </w:rPr>
        <w:t>pro</w:t>
      </w:r>
      <w:r w:rsidR="00384419">
        <w:rPr>
          <w:sz w:val="20"/>
        </w:rPr>
        <w:t>vide a space for dialogue on</w:t>
      </w:r>
      <w:r w:rsidRPr="00F5677A">
        <w:rPr>
          <w:sz w:val="20"/>
        </w:rPr>
        <w:t xml:space="preserve"> selected topics relevant to the implementation of Integrated Water Resources Management (IWRM). The symposium will focus on transformations </w:t>
      </w:r>
      <w:r w:rsidR="00384419">
        <w:rPr>
          <w:sz w:val="20"/>
        </w:rPr>
        <w:t>necessary</w:t>
      </w:r>
      <w:r w:rsidRPr="00F5677A">
        <w:rPr>
          <w:sz w:val="20"/>
        </w:rPr>
        <w:t xml:space="preserve"> </w:t>
      </w:r>
      <w:r w:rsidR="00384419">
        <w:rPr>
          <w:sz w:val="20"/>
        </w:rPr>
        <w:t>to improve</w:t>
      </w:r>
      <w:r w:rsidR="00245B76">
        <w:rPr>
          <w:sz w:val="20"/>
        </w:rPr>
        <w:t xml:space="preserve"> the management of our water resources </w:t>
      </w:r>
      <w:r w:rsidR="00384419">
        <w:rPr>
          <w:sz w:val="20"/>
        </w:rPr>
        <w:t>through</w:t>
      </w:r>
      <w:r w:rsidRPr="00F5677A">
        <w:rPr>
          <w:sz w:val="20"/>
        </w:rPr>
        <w:t xml:space="preserve"> institutional change, technology, capacity development and </w:t>
      </w:r>
      <w:r w:rsidR="00384419">
        <w:rPr>
          <w:sz w:val="20"/>
        </w:rPr>
        <w:t xml:space="preserve">financial </w:t>
      </w:r>
      <w:r w:rsidR="00D44AAC">
        <w:rPr>
          <w:sz w:val="20"/>
        </w:rPr>
        <w:t>arrangements</w:t>
      </w:r>
      <w:r w:rsidR="00384419">
        <w:rPr>
          <w:sz w:val="20"/>
        </w:rPr>
        <w:t>.</w:t>
      </w:r>
      <w:r w:rsidRPr="00F5677A">
        <w:rPr>
          <w:sz w:val="20"/>
        </w:rPr>
        <w:t xml:space="preserve"> </w:t>
      </w:r>
    </w:p>
    <w:p w:rsidR="00A17539" w:rsidRDefault="00A17539" w:rsidP="00076778">
      <w:pPr>
        <w:rPr>
          <w:rFonts w:ascii="Tw Cen MT" w:hAnsi="Tw Cen MT"/>
          <w:b/>
          <w:color w:val="000000" w:themeColor="text1"/>
          <w:sz w:val="32"/>
        </w:rPr>
      </w:pPr>
      <w:r>
        <w:rPr>
          <w:rFonts w:ascii="Tw Cen MT" w:hAnsi="Tw Cen MT"/>
          <w:b/>
          <w:color w:val="000000" w:themeColor="text1"/>
          <w:sz w:val="32"/>
        </w:rPr>
        <w:t>Registration</w:t>
      </w:r>
    </w:p>
    <w:p w:rsidR="00677CA2" w:rsidRPr="00245B76" w:rsidRDefault="00A17539" w:rsidP="00076778">
      <w:pPr>
        <w:rPr>
          <w:sz w:val="20"/>
        </w:rPr>
      </w:pPr>
      <w:r w:rsidRPr="00A17539">
        <w:rPr>
          <w:sz w:val="20"/>
        </w:rPr>
        <w:t xml:space="preserve">We encourage you to register your interest in </w:t>
      </w:r>
      <w:r w:rsidR="00677CA2">
        <w:rPr>
          <w:sz w:val="20"/>
        </w:rPr>
        <w:t>participating the IWRM R</w:t>
      </w:r>
      <w:r w:rsidRPr="00A17539">
        <w:rPr>
          <w:sz w:val="20"/>
        </w:rPr>
        <w:t>esearch Symposium</w:t>
      </w:r>
      <w:r w:rsidR="00677CA2">
        <w:rPr>
          <w:sz w:val="20"/>
        </w:rPr>
        <w:t xml:space="preserve">. Please click </w:t>
      </w:r>
      <w:hyperlink r:id="rId9" w:history="1">
        <w:r w:rsidR="00677CA2">
          <w:rPr>
            <w:rStyle w:val="Hyperlink"/>
            <w:sz w:val="20"/>
          </w:rPr>
          <w:t>here</w:t>
        </w:r>
      </w:hyperlink>
      <w:r w:rsidR="00677CA2">
        <w:rPr>
          <w:sz w:val="20"/>
        </w:rPr>
        <w:t xml:space="preserve"> to register your attendance. </w:t>
      </w:r>
    </w:p>
    <w:p w:rsidR="00245B76" w:rsidRDefault="00245B76" w:rsidP="00076778">
      <w:pPr>
        <w:rPr>
          <w:rFonts w:ascii="Tw Cen MT" w:hAnsi="Tw Cen MT"/>
          <w:b/>
          <w:color w:val="000000" w:themeColor="text1"/>
          <w:sz w:val="32"/>
        </w:rPr>
      </w:pPr>
    </w:p>
    <w:p w:rsidR="00076778" w:rsidRPr="00F5677A" w:rsidRDefault="00076778" w:rsidP="00076778">
      <w:pPr>
        <w:rPr>
          <w:rFonts w:ascii="Tw Cen MT" w:hAnsi="Tw Cen MT"/>
          <w:b/>
          <w:color w:val="000000" w:themeColor="text1"/>
          <w:sz w:val="32"/>
        </w:rPr>
      </w:pPr>
      <w:r w:rsidRPr="00F5677A">
        <w:rPr>
          <w:rFonts w:ascii="Tw Cen MT" w:hAnsi="Tw Cen MT"/>
          <w:b/>
          <w:color w:val="000000" w:themeColor="text1"/>
          <w:sz w:val="32"/>
        </w:rPr>
        <w:t>Submission</w:t>
      </w:r>
    </w:p>
    <w:p w:rsidR="00076778" w:rsidRPr="00F5677A" w:rsidRDefault="00076778" w:rsidP="00076778">
      <w:pPr>
        <w:jc w:val="both"/>
        <w:rPr>
          <w:sz w:val="20"/>
        </w:rPr>
      </w:pPr>
      <w:r w:rsidRPr="00F5677A">
        <w:rPr>
          <w:sz w:val="20"/>
        </w:rPr>
        <w:t xml:space="preserve">All authors interested in submitting abstracts </w:t>
      </w:r>
      <w:r w:rsidR="00D44AAC">
        <w:rPr>
          <w:sz w:val="20"/>
        </w:rPr>
        <w:t>for consideration</w:t>
      </w:r>
      <w:r w:rsidRPr="00F5677A">
        <w:rPr>
          <w:sz w:val="20"/>
        </w:rPr>
        <w:t xml:space="preserve">, must </w:t>
      </w:r>
      <w:r w:rsidR="000D3423">
        <w:rPr>
          <w:sz w:val="20"/>
        </w:rPr>
        <w:t>do so</w:t>
      </w:r>
      <w:r w:rsidRPr="00F5677A">
        <w:rPr>
          <w:sz w:val="20"/>
        </w:rPr>
        <w:t xml:space="preserve"> electronically to </w:t>
      </w:r>
      <w:r w:rsidR="000D3423">
        <w:rPr>
          <w:sz w:val="20"/>
        </w:rPr>
        <w:t xml:space="preserve">the following email address </w:t>
      </w:r>
      <w:r w:rsidRPr="00F5677A">
        <w:rPr>
          <w:sz w:val="20"/>
        </w:rPr>
        <w:t>(</w:t>
      </w:r>
      <w:hyperlink r:id="rId10" w:history="1">
        <w:r w:rsidRPr="00F5677A">
          <w:rPr>
            <w:rStyle w:val="Hyperlink"/>
            <w:sz w:val="20"/>
          </w:rPr>
          <w:t>iwrmsymposium2015@gmail.com</w:t>
        </w:r>
      </w:hyperlink>
      <w:r w:rsidRPr="00F5677A">
        <w:rPr>
          <w:sz w:val="20"/>
        </w:rPr>
        <w:t>)</w:t>
      </w:r>
      <w:r w:rsidR="000D3423">
        <w:rPr>
          <w:sz w:val="20"/>
        </w:rPr>
        <w:t>.</w:t>
      </w:r>
      <w:r w:rsidRPr="00F5677A">
        <w:rPr>
          <w:sz w:val="20"/>
        </w:rPr>
        <w:t xml:space="preserve"> </w:t>
      </w:r>
      <w:r w:rsidR="000D3423">
        <w:rPr>
          <w:sz w:val="20"/>
        </w:rPr>
        <w:t>Abstracts</w:t>
      </w:r>
      <w:r w:rsidRPr="00F5677A">
        <w:rPr>
          <w:sz w:val="20"/>
        </w:rPr>
        <w:t xml:space="preserve"> should be entitled: </w:t>
      </w:r>
      <w:r w:rsidRPr="00F5677A">
        <w:rPr>
          <w:b/>
          <w:i/>
          <w:sz w:val="20"/>
        </w:rPr>
        <w:t xml:space="preserve">IWRM </w:t>
      </w:r>
      <w:r w:rsidR="000D3423">
        <w:rPr>
          <w:b/>
          <w:i/>
          <w:sz w:val="20"/>
        </w:rPr>
        <w:t xml:space="preserve">Research </w:t>
      </w:r>
      <w:r w:rsidRPr="00F5677A">
        <w:rPr>
          <w:b/>
          <w:i/>
          <w:sz w:val="20"/>
        </w:rPr>
        <w:t>Symposium on Water for Sustainable Development 2015 on: (sub-theme).</w:t>
      </w:r>
      <w:r w:rsidRPr="00F5677A">
        <w:rPr>
          <w:sz w:val="20"/>
        </w:rPr>
        <w:t xml:space="preserve"> An alternative</w:t>
      </w:r>
      <w:r w:rsidR="000D3423">
        <w:rPr>
          <w:sz w:val="20"/>
        </w:rPr>
        <w:t xml:space="preserve"> to email</w:t>
      </w:r>
      <w:r w:rsidRPr="00F5677A">
        <w:rPr>
          <w:sz w:val="20"/>
        </w:rPr>
        <w:t xml:space="preserve"> is the use of the </w:t>
      </w:r>
      <w:hyperlink r:id="rId11" w:history="1">
        <w:r w:rsidRPr="00F5677A">
          <w:rPr>
            <w:rStyle w:val="Hyperlink"/>
            <w:sz w:val="20"/>
          </w:rPr>
          <w:t>Online Abstract Submittal Form</w:t>
        </w:r>
      </w:hyperlink>
      <w:r w:rsidRPr="00F5677A">
        <w:rPr>
          <w:sz w:val="20"/>
        </w:rPr>
        <w:t>.</w:t>
      </w:r>
    </w:p>
    <w:p w:rsidR="00224E54" w:rsidRPr="00F5677A" w:rsidRDefault="000D3423">
      <w:pPr>
        <w:rPr>
          <w:rFonts w:ascii="Tw Cen MT" w:hAnsi="Tw Cen MT"/>
          <w:b/>
          <w:color w:val="000000" w:themeColor="text1"/>
          <w:sz w:val="32"/>
        </w:rPr>
      </w:pPr>
      <w:r>
        <w:rPr>
          <w:rFonts w:ascii="Tw Cen MT" w:hAnsi="Tw Cen MT"/>
          <w:b/>
          <w:color w:val="000000" w:themeColor="text1"/>
          <w:sz w:val="32"/>
        </w:rPr>
        <w:lastRenderedPageBreak/>
        <w:t>Dates to remember</w:t>
      </w:r>
    </w:p>
    <w:p w:rsidR="000D3423" w:rsidRDefault="004C3F58">
      <w:pPr>
        <w:rPr>
          <w:sz w:val="20"/>
        </w:rPr>
      </w:pPr>
      <w:r w:rsidRPr="00F5677A">
        <w:rPr>
          <w:sz w:val="20"/>
        </w:rPr>
        <w:t>Deadline for</w:t>
      </w:r>
      <w:r w:rsidRPr="00F5677A">
        <w:rPr>
          <w:b/>
          <w:sz w:val="20"/>
        </w:rPr>
        <w:t xml:space="preserve"> ALL</w:t>
      </w:r>
      <w:r w:rsidRPr="00F5677A">
        <w:rPr>
          <w:sz w:val="20"/>
        </w:rPr>
        <w:t xml:space="preserve"> abstracts is </w:t>
      </w:r>
      <w:r w:rsidR="00305AFF">
        <w:rPr>
          <w:b/>
          <w:sz w:val="20"/>
        </w:rPr>
        <w:t>April 30</w:t>
      </w:r>
      <w:r w:rsidRPr="00F5677A">
        <w:rPr>
          <w:b/>
          <w:sz w:val="20"/>
        </w:rPr>
        <w:t>, 2015</w:t>
      </w:r>
      <w:r w:rsidRPr="00F5677A">
        <w:rPr>
          <w:sz w:val="20"/>
        </w:rPr>
        <w:t xml:space="preserve">. </w:t>
      </w:r>
    </w:p>
    <w:p w:rsidR="000D3423" w:rsidRDefault="004C3F58">
      <w:pPr>
        <w:rPr>
          <w:sz w:val="20"/>
        </w:rPr>
      </w:pPr>
      <w:r w:rsidRPr="00F5677A">
        <w:rPr>
          <w:sz w:val="20"/>
        </w:rPr>
        <w:t xml:space="preserve">Notification of successful abstracts/authors will be given </w:t>
      </w:r>
      <w:r w:rsidR="0026521D" w:rsidRPr="00F5677A">
        <w:rPr>
          <w:sz w:val="20"/>
        </w:rPr>
        <w:t xml:space="preserve">by </w:t>
      </w:r>
      <w:r w:rsidR="0026521D" w:rsidRPr="00F5677A">
        <w:rPr>
          <w:b/>
          <w:sz w:val="20"/>
        </w:rPr>
        <w:t>May</w:t>
      </w:r>
      <w:r w:rsidR="00305AFF">
        <w:rPr>
          <w:b/>
          <w:sz w:val="20"/>
        </w:rPr>
        <w:t xml:space="preserve"> 15</w:t>
      </w:r>
      <w:r w:rsidR="0026521D" w:rsidRPr="00F5677A">
        <w:rPr>
          <w:b/>
          <w:sz w:val="20"/>
        </w:rPr>
        <w:t>, 2015</w:t>
      </w:r>
      <w:r w:rsidR="0026521D" w:rsidRPr="00F5677A">
        <w:rPr>
          <w:sz w:val="20"/>
        </w:rPr>
        <w:t xml:space="preserve">. </w:t>
      </w:r>
    </w:p>
    <w:p w:rsidR="000D3423" w:rsidRDefault="0026521D">
      <w:pPr>
        <w:rPr>
          <w:sz w:val="20"/>
        </w:rPr>
      </w:pPr>
      <w:r w:rsidRPr="00F5677A">
        <w:rPr>
          <w:sz w:val="20"/>
        </w:rPr>
        <w:t xml:space="preserve">Full papers should be submitted no later than </w:t>
      </w:r>
      <w:r w:rsidRPr="00F5677A">
        <w:rPr>
          <w:b/>
          <w:sz w:val="20"/>
        </w:rPr>
        <w:t>June 12, 2015</w:t>
      </w:r>
      <w:r w:rsidRPr="00F5677A">
        <w:rPr>
          <w:sz w:val="20"/>
        </w:rPr>
        <w:t>.</w:t>
      </w:r>
    </w:p>
    <w:p w:rsidR="00EF2C54" w:rsidRPr="000D3423" w:rsidRDefault="0026521D">
      <w:pPr>
        <w:rPr>
          <w:sz w:val="20"/>
        </w:rPr>
      </w:pPr>
      <w:r w:rsidRPr="00F5677A">
        <w:rPr>
          <w:sz w:val="20"/>
        </w:rPr>
        <w:t>All papers will be published in the official conference proceedings.</w:t>
      </w:r>
    </w:p>
    <w:p w:rsidR="00677CA2" w:rsidRDefault="00677CA2">
      <w:pPr>
        <w:rPr>
          <w:rFonts w:ascii="Tw Cen MT" w:hAnsi="Tw Cen MT"/>
          <w:b/>
          <w:color w:val="000000" w:themeColor="text1"/>
          <w:sz w:val="32"/>
        </w:rPr>
      </w:pPr>
    </w:p>
    <w:p w:rsidR="00224E54" w:rsidRPr="00F5677A" w:rsidRDefault="00224E54">
      <w:pPr>
        <w:rPr>
          <w:rFonts w:ascii="Tw Cen MT" w:hAnsi="Tw Cen MT"/>
          <w:b/>
          <w:color w:val="000000" w:themeColor="text1"/>
          <w:sz w:val="32"/>
        </w:rPr>
      </w:pPr>
      <w:r w:rsidRPr="00F5677A">
        <w:rPr>
          <w:rFonts w:ascii="Tw Cen MT" w:hAnsi="Tw Cen MT"/>
          <w:b/>
          <w:color w:val="000000" w:themeColor="text1"/>
          <w:sz w:val="32"/>
        </w:rPr>
        <w:t>Topics</w:t>
      </w:r>
    </w:p>
    <w:p w:rsidR="00224E54" w:rsidRPr="00F5677A" w:rsidRDefault="00224E54" w:rsidP="0026521D">
      <w:pPr>
        <w:pStyle w:val="Heading1"/>
        <w:rPr>
          <w:sz w:val="28"/>
        </w:rPr>
      </w:pPr>
      <w:r w:rsidRPr="00F5677A">
        <w:rPr>
          <w:sz w:val="28"/>
        </w:rPr>
        <w:t>Hydrology</w:t>
      </w:r>
      <w:r w:rsidR="001106CD" w:rsidRPr="001106CD">
        <w:rPr>
          <w:noProof/>
        </w:rPr>
        <w:t xml:space="preserve"> </w:t>
      </w:r>
      <w:r w:rsidR="00D44AAC">
        <w:rPr>
          <w:noProof/>
        </w:rPr>
        <w:t xml:space="preserve">and Meteorology </w:t>
      </w:r>
    </w:p>
    <w:p w:rsidR="00AE5B77" w:rsidRPr="00F5677A" w:rsidRDefault="00AE5B77" w:rsidP="00AE5B77">
      <w:pPr>
        <w:numPr>
          <w:ilvl w:val="0"/>
          <w:numId w:val="7"/>
        </w:numPr>
        <w:ind w:left="1440"/>
        <w:contextualSpacing/>
        <w:jc w:val="both"/>
        <w:rPr>
          <w:sz w:val="20"/>
        </w:rPr>
      </w:pPr>
      <w:r w:rsidRPr="00F5677A">
        <w:rPr>
          <w:sz w:val="20"/>
        </w:rPr>
        <w:t>Impact issues affecting quantity and quality of water resources</w:t>
      </w:r>
    </w:p>
    <w:p w:rsidR="00AE5B77" w:rsidRPr="00F5677A" w:rsidRDefault="00AE5B77" w:rsidP="00AE5B77">
      <w:pPr>
        <w:numPr>
          <w:ilvl w:val="0"/>
          <w:numId w:val="7"/>
        </w:numPr>
        <w:ind w:left="1440"/>
        <w:contextualSpacing/>
        <w:jc w:val="both"/>
        <w:rPr>
          <w:sz w:val="20"/>
        </w:rPr>
      </w:pPr>
      <w:r w:rsidRPr="00F5677A">
        <w:rPr>
          <w:sz w:val="20"/>
        </w:rPr>
        <w:t>Relationship between rainfall, streamflow and urbanization</w:t>
      </w:r>
    </w:p>
    <w:p w:rsidR="00AE5B77" w:rsidRPr="00F5677A" w:rsidRDefault="00AE5B77" w:rsidP="00AE5B77">
      <w:pPr>
        <w:numPr>
          <w:ilvl w:val="0"/>
          <w:numId w:val="7"/>
        </w:numPr>
        <w:ind w:left="1440"/>
        <w:contextualSpacing/>
        <w:jc w:val="both"/>
        <w:rPr>
          <w:sz w:val="20"/>
        </w:rPr>
      </w:pPr>
      <w:r w:rsidRPr="00F5677A">
        <w:rPr>
          <w:sz w:val="20"/>
        </w:rPr>
        <w:t>Flood modeling and forecasting</w:t>
      </w:r>
    </w:p>
    <w:p w:rsidR="00AE5B77" w:rsidRPr="00F5677A" w:rsidRDefault="00AE5B77" w:rsidP="00AE5B77">
      <w:pPr>
        <w:numPr>
          <w:ilvl w:val="0"/>
          <w:numId w:val="7"/>
        </w:numPr>
        <w:ind w:left="1440"/>
        <w:contextualSpacing/>
        <w:jc w:val="both"/>
        <w:rPr>
          <w:sz w:val="20"/>
        </w:rPr>
      </w:pPr>
      <w:r w:rsidRPr="00F5677A">
        <w:rPr>
          <w:sz w:val="20"/>
        </w:rPr>
        <w:t>Groun</w:t>
      </w:r>
      <w:r w:rsidR="00305AFF">
        <w:rPr>
          <w:sz w:val="20"/>
        </w:rPr>
        <w:t>dwater resource</w:t>
      </w:r>
      <w:r w:rsidR="00D44AAC">
        <w:rPr>
          <w:sz w:val="20"/>
        </w:rPr>
        <w:t>s</w:t>
      </w:r>
    </w:p>
    <w:p w:rsidR="00AE5B77" w:rsidRPr="00F5677A" w:rsidRDefault="00AE5B77" w:rsidP="00AE5B77">
      <w:pPr>
        <w:numPr>
          <w:ilvl w:val="0"/>
          <w:numId w:val="7"/>
        </w:numPr>
        <w:ind w:left="1440"/>
        <w:contextualSpacing/>
        <w:jc w:val="both"/>
        <w:rPr>
          <w:sz w:val="20"/>
        </w:rPr>
      </w:pPr>
      <w:r w:rsidRPr="00F5677A">
        <w:rPr>
          <w:sz w:val="20"/>
        </w:rPr>
        <w:t>Groundwater – surface water interactions and conjunctive use of water resources</w:t>
      </w:r>
    </w:p>
    <w:p w:rsidR="00AE5B77" w:rsidRPr="00F5677A" w:rsidRDefault="00AE5B77" w:rsidP="00AE5B77">
      <w:pPr>
        <w:numPr>
          <w:ilvl w:val="0"/>
          <w:numId w:val="7"/>
        </w:numPr>
        <w:ind w:left="1440"/>
        <w:contextualSpacing/>
        <w:jc w:val="both"/>
        <w:rPr>
          <w:sz w:val="20"/>
        </w:rPr>
      </w:pPr>
      <w:r w:rsidRPr="00F5677A">
        <w:rPr>
          <w:sz w:val="20"/>
        </w:rPr>
        <w:t>Influence of meteorological parameters in IWRM</w:t>
      </w:r>
    </w:p>
    <w:p w:rsidR="00AE5B77" w:rsidRPr="00F5677A" w:rsidRDefault="00AE5B77" w:rsidP="0026521D">
      <w:pPr>
        <w:rPr>
          <w:sz w:val="20"/>
        </w:rPr>
      </w:pPr>
    </w:p>
    <w:p w:rsidR="00224E54" w:rsidRPr="00F5677A" w:rsidRDefault="00AE5B77" w:rsidP="0026521D">
      <w:pPr>
        <w:pStyle w:val="Heading1"/>
        <w:rPr>
          <w:sz w:val="28"/>
        </w:rPr>
      </w:pPr>
      <w:r w:rsidRPr="00F5677A">
        <w:rPr>
          <w:sz w:val="28"/>
        </w:rPr>
        <w:t>Water and t</w:t>
      </w:r>
      <w:r w:rsidR="00076778" w:rsidRPr="00F5677A">
        <w:rPr>
          <w:sz w:val="28"/>
        </w:rPr>
        <w:t>he E</w:t>
      </w:r>
      <w:r w:rsidR="00224E54" w:rsidRPr="00F5677A">
        <w:rPr>
          <w:sz w:val="28"/>
        </w:rPr>
        <w:t>nvironment</w:t>
      </w:r>
    </w:p>
    <w:p w:rsidR="00AE5B77" w:rsidRPr="00F5677A" w:rsidRDefault="00AE5B77" w:rsidP="00AE5B77">
      <w:pPr>
        <w:numPr>
          <w:ilvl w:val="0"/>
          <w:numId w:val="8"/>
        </w:numPr>
        <w:ind w:left="1440"/>
        <w:contextualSpacing/>
        <w:rPr>
          <w:sz w:val="20"/>
        </w:rPr>
      </w:pPr>
      <w:r w:rsidRPr="00F5677A">
        <w:rPr>
          <w:sz w:val="20"/>
        </w:rPr>
        <w:t>Environmental Impact of water resources</w:t>
      </w:r>
    </w:p>
    <w:p w:rsidR="00AE5B77" w:rsidRPr="00F5677A" w:rsidRDefault="00AE5B77" w:rsidP="00AE5B77">
      <w:pPr>
        <w:numPr>
          <w:ilvl w:val="0"/>
          <w:numId w:val="8"/>
        </w:numPr>
        <w:ind w:left="1440"/>
        <w:contextualSpacing/>
        <w:rPr>
          <w:sz w:val="20"/>
        </w:rPr>
      </w:pPr>
      <w:r w:rsidRPr="00F5677A">
        <w:rPr>
          <w:sz w:val="20"/>
        </w:rPr>
        <w:t>Ecosystem needs, preservation of aquatic biodiversity and environmental flows</w:t>
      </w:r>
    </w:p>
    <w:p w:rsidR="00AE5B77" w:rsidRPr="00F5677A" w:rsidRDefault="00AE5B77" w:rsidP="00AE5B77">
      <w:pPr>
        <w:numPr>
          <w:ilvl w:val="0"/>
          <w:numId w:val="8"/>
        </w:numPr>
        <w:ind w:left="1440"/>
        <w:contextualSpacing/>
        <w:rPr>
          <w:sz w:val="20"/>
        </w:rPr>
      </w:pPr>
      <w:r w:rsidRPr="00F5677A">
        <w:rPr>
          <w:sz w:val="20"/>
        </w:rPr>
        <w:t>Integrated coastal zone management</w:t>
      </w:r>
    </w:p>
    <w:p w:rsidR="00AE5B77" w:rsidRPr="00F5677A" w:rsidRDefault="00AE5B77" w:rsidP="00AE5B77">
      <w:pPr>
        <w:numPr>
          <w:ilvl w:val="0"/>
          <w:numId w:val="8"/>
        </w:numPr>
        <w:ind w:left="1440"/>
        <w:contextualSpacing/>
        <w:rPr>
          <w:sz w:val="20"/>
        </w:rPr>
      </w:pPr>
      <w:r w:rsidRPr="00F5677A">
        <w:rPr>
          <w:sz w:val="20"/>
        </w:rPr>
        <w:t>Land, biodiversity and water resource management</w:t>
      </w:r>
    </w:p>
    <w:p w:rsidR="00D44AAC" w:rsidRDefault="00AE5B77" w:rsidP="00D44AAC">
      <w:pPr>
        <w:numPr>
          <w:ilvl w:val="0"/>
          <w:numId w:val="7"/>
        </w:numPr>
        <w:ind w:left="1440"/>
        <w:contextualSpacing/>
        <w:jc w:val="both"/>
        <w:rPr>
          <w:sz w:val="20"/>
        </w:rPr>
      </w:pPr>
      <w:r w:rsidRPr="00F5677A">
        <w:rPr>
          <w:sz w:val="20"/>
        </w:rPr>
        <w:t>Solid and liquid waste management</w:t>
      </w:r>
      <w:r w:rsidR="00D44AAC" w:rsidRPr="00D44AAC">
        <w:rPr>
          <w:sz w:val="20"/>
        </w:rPr>
        <w:t xml:space="preserve"> </w:t>
      </w:r>
    </w:p>
    <w:p w:rsidR="00AE5B77" w:rsidRPr="00D44AAC" w:rsidRDefault="00D44AAC" w:rsidP="00D44AAC">
      <w:pPr>
        <w:numPr>
          <w:ilvl w:val="0"/>
          <w:numId w:val="7"/>
        </w:numPr>
        <w:ind w:left="1440"/>
        <w:contextualSpacing/>
        <w:jc w:val="both"/>
        <w:rPr>
          <w:sz w:val="20"/>
        </w:rPr>
      </w:pPr>
      <w:r w:rsidRPr="00F5677A">
        <w:rPr>
          <w:sz w:val="20"/>
        </w:rPr>
        <w:t>Integrated river basin management</w:t>
      </w:r>
    </w:p>
    <w:p w:rsidR="00AE5B77" w:rsidRPr="00F5677A" w:rsidRDefault="00AE5B77" w:rsidP="00AE5B77">
      <w:pPr>
        <w:numPr>
          <w:ilvl w:val="0"/>
          <w:numId w:val="8"/>
        </w:numPr>
        <w:ind w:left="1440"/>
        <w:contextualSpacing/>
        <w:rPr>
          <w:sz w:val="20"/>
        </w:rPr>
      </w:pPr>
      <w:r w:rsidRPr="00F5677A">
        <w:rPr>
          <w:sz w:val="20"/>
        </w:rPr>
        <w:t xml:space="preserve">Wetland conservation and management  </w:t>
      </w:r>
    </w:p>
    <w:p w:rsidR="00AE5B77" w:rsidRPr="00F5677A" w:rsidRDefault="00AE5B77" w:rsidP="00AE5B77">
      <w:pPr>
        <w:pStyle w:val="ListParagraph"/>
        <w:ind w:left="1080"/>
        <w:rPr>
          <w:sz w:val="20"/>
        </w:rPr>
      </w:pPr>
    </w:p>
    <w:p w:rsidR="00224E54" w:rsidRPr="00F5677A" w:rsidRDefault="00AE5B77" w:rsidP="0026521D">
      <w:pPr>
        <w:pStyle w:val="Heading1"/>
        <w:rPr>
          <w:sz w:val="28"/>
        </w:rPr>
      </w:pPr>
      <w:r w:rsidRPr="00F5677A">
        <w:rPr>
          <w:sz w:val="28"/>
        </w:rPr>
        <w:t>Water and Land</w:t>
      </w:r>
    </w:p>
    <w:p w:rsidR="00AE5B77" w:rsidRPr="00F5677A" w:rsidRDefault="00AE5B77" w:rsidP="00AE5B77">
      <w:pPr>
        <w:numPr>
          <w:ilvl w:val="0"/>
          <w:numId w:val="9"/>
        </w:numPr>
        <w:ind w:left="1440"/>
        <w:contextualSpacing/>
        <w:rPr>
          <w:sz w:val="20"/>
        </w:rPr>
      </w:pPr>
      <w:r w:rsidRPr="00F5677A">
        <w:rPr>
          <w:sz w:val="20"/>
        </w:rPr>
        <w:t>Irrigation management/crop water requirement/deficit irrigation</w:t>
      </w:r>
    </w:p>
    <w:p w:rsidR="00AE5B77" w:rsidRPr="00F5677A" w:rsidRDefault="00AE5B77" w:rsidP="00AE5B77">
      <w:pPr>
        <w:numPr>
          <w:ilvl w:val="0"/>
          <w:numId w:val="9"/>
        </w:numPr>
        <w:ind w:left="1440"/>
        <w:contextualSpacing/>
        <w:rPr>
          <w:sz w:val="20"/>
        </w:rPr>
      </w:pPr>
      <w:r w:rsidRPr="00F5677A">
        <w:rPr>
          <w:sz w:val="20"/>
        </w:rPr>
        <w:t>Soil and water conservation techniques</w:t>
      </w:r>
    </w:p>
    <w:p w:rsidR="00AE5B77" w:rsidRPr="00F5677A" w:rsidRDefault="00AE5B77" w:rsidP="00AE5B77">
      <w:pPr>
        <w:numPr>
          <w:ilvl w:val="0"/>
          <w:numId w:val="9"/>
        </w:numPr>
        <w:ind w:left="1440"/>
        <w:contextualSpacing/>
        <w:rPr>
          <w:sz w:val="20"/>
        </w:rPr>
      </w:pPr>
      <w:r w:rsidRPr="00F5677A">
        <w:rPr>
          <w:sz w:val="20"/>
        </w:rPr>
        <w:t>Agrochemical use and its impact on water resources</w:t>
      </w:r>
    </w:p>
    <w:p w:rsidR="00AE5B77" w:rsidRPr="00F5677A" w:rsidRDefault="00AE5B77" w:rsidP="00AE5B77">
      <w:pPr>
        <w:numPr>
          <w:ilvl w:val="0"/>
          <w:numId w:val="9"/>
        </w:numPr>
        <w:ind w:left="1440"/>
        <w:contextualSpacing/>
        <w:rPr>
          <w:sz w:val="20"/>
        </w:rPr>
      </w:pPr>
      <w:r w:rsidRPr="00F5677A">
        <w:rPr>
          <w:sz w:val="20"/>
        </w:rPr>
        <w:t>Drought management options</w:t>
      </w:r>
    </w:p>
    <w:p w:rsidR="00AE5B77" w:rsidRPr="00F5677A" w:rsidRDefault="00AE5B77" w:rsidP="00AE5B77">
      <w:pPr>
        <w:numPr>
          <w:ilvl w:val="0"/>
          <w:numId w:val="9"/>
        </w:numPr>
        <w:ind w:left="1440"/>
        <w:contextualSpacing/>
        <w:rPr>
          <w:sz w:val="20"/>
        </w:rPr>
      </w:pPr>
      <w:r w:rsidRPr="00F5677A">
        <w:rPr>
          <w:sz w:val="20"/>
        </w:rPr>
        <w:t>Impact of quarrying/mining activities on water resources</w:t>
      </w:r>
    </w:p>
    <w:p w:rsidR="00AE5B77" w:rsidRPr="00F5677A" w:rsidRDefault="00AE5B77" w:rsidP="00AE5B77">
      <w:pPr>
        <w:numPr>
          <w:ilvl w:val="0"/>
          <w:numId w:val="9"/>
        </w:numPr>
        <w:ind w:left="1440"/>
        <w:contextualSpacing/>
        <w:rPr>
          <w:sz w:val="20"/>
        </w:rPr>
      </w:pPr>
      <w:r w:rsidRPr="00F5677A">
        <w:rPr>
          <w:sz w:val="20"/>
        </w:rPr>
        <w:t>Land use Planning and its impact on Water Resources</w:t>
      </w:r>
    </w:p>
    <w:p w:rsidR="00AE5B77" w:rsidRPr="00F5677A" w:rsidRDefault="00AE5B77" w:rsidP="00AE5B77">
      <w:pPr>
        <w:numPr>
          <w:ilvl w:val="0"/>
          <w:numId w:val="9"/>
        </w:numPr>
        <w:ind w:left="1440"/>
        <w:contextualSpacing/>
        <w:rPr>
          <w:sz w:val="20"/>
        </w:rPr>
      </w:pPr>
      <w:r w:rsidRPr="00F5677A">
        <w:rPr>
          <w:sz w:val="20"/>
        </w:rPr>
        <w:t>Impact of changing climate on water</w:t>
      </w:r>
    </w:p>
    <w:p w:rsidR="00AE5B77" w:rsidRPr="00F5677A" w:rsidRDefault="00AE5B77" w:rsidP="0026521D">
      <w:pPr>
        <w:pStyle w:val="Heading1"/>
        <w:rPr>
          <w:sz w:val="28"/>
        </w:rPr>
      </w:pPr>
      <w:r w:rsidRPr="00F5677A">
        <w:rPr>
          <w:sz w:val="28"/>
        </w:rPr>
        <w:lastRenderedPageBreak/>
        <w:t>Water Quality, Health and Supply</w:t>
      </w:r>
    </w:p>
    <w:p w:rsidR="00AE5B77" w:rsidRPr="00AE5B77" w:rsidRDefault="00AE5B77" w:rsidP="00AE5B77">
      <w:pPr>
        <w:numPr>
          <w:ilvl w:val="0"/>
          <w:numId w:val="10"/>
        </w:numPr>
        <w:ind w:left="1440"/>
        <w:contextualSpacing/>
        <w:rPr>
          <w:sz w:val="20"/>
        </w:rPr>
      </w:pPr>
      <w:r w:rsidRPr="00AE5B77">
        <w:rPr>
          <w:sz w:val="20"/>
        </w:rPr>
        <w:t>Role of water quality in IWRM</w:t>
      </w:r>
    </w:p>
    <w:p w:rsidR="00AE5B77" w:rsidRPr="00AE5B77" w:rsidRDefault="00AE5B77" w:rsidP="00AE5B77">
      <w:pPr>
        <w:numPr>
          <w:ilvl w:val="0"/>
          <w:numId w:val="10"/>
        </w:numPr>
        <w:ind w:left="1440"/>
        <w:contextualSpacing/>
        <w:rPr>
          <w:sz w:val="20"/>
        </w:rPr>
      </w:pPr>
      <w:r w:rsidRPr="00AE5B77">
        <w:rPr>
          <w:sz w:val="20"/>
        </w:rPr>
        <w:t>Water pollution and river health</w:t>
      </w:r>
    </w:p>
    <w:p w:rsidR="00AE5B77" w:rsidRPr="00AE5B77" w:rsidRDefault="00AE5B77" w:rsidP="00AE5B77">
      <w:pPr>
        <w:numPr>
          <w:ilvl w:val="0"/>
          <w:numId w:val="10"/>
        </w:numPr>
        <w:ind w:left="1440"/>
        <w:contextualSpacing/>
        <w:rPr>
          <w:sz w:val="20"/>
        </w:rPr>
      </w:pPr>
      <w:r w:rsidRPr="00AE5B77">
        <w:rPr>
          <w:sz w:val="20"/>
        </w:rPr>
        <w:t>Marine pollution</w:t>
      </w:r>
    </w:p>
    <w:p w:rsidR="00AE5B77" w:rsidRPr="00AE5B77" w:rsidRDefault="00AE5B77" w:rsidP="00AE5B77">
      <w:pPr>
        <w:numPr>
          <w:ilvl w:val="0"/>
          <w:numId w:val="10"/>
        </w:numPr>
        <w:ind w:left="1440"/>
        <w:contextualSpacing/>
        <w:rPr>
          <w:sz w:val="20"/>
        </w:rPr>
      </w:pPr>
      <w:r w:rsidRPr="00AE5B77">
        <w:rPr>
          <w:sz w:val="20"/>
        </w:rPr>
        <w:t>Emerging contaminants</w:t>
      </w:r>
    </w:p>
    <w:p w:rsidR="00AE5B77" w:rsidRPr="00AE5B77" w:rsidRDefault="00AE5B77" w:rsidP="00AE5B77">
      <w:pPr>
        <w:numPr>
          <w:ilvl w:val="0"/>
          <w:numId w:val="10"/>
        </w:numPr>
        <w:ind w:left="1440"/>
        <w:contextualSpacing/>
        <w:rPr>
          <w:sz w:val="20"/>
        </w:rPr>
      </w:pPr>
      <w:r w:rsidRPr="00AE5B77">
        <w:rPr>
          <w:sz w:val="20"/>
        </w:rPr>
        <w:t>Remediation and modelling</w:t>
      </w:r>
    </w:p>
    <w:p w:rsidR="00D44AAC" w:rsidRDefault="00D44AAC" w:rsidP="00D44AAC">
      <w:pPr>
        <w:numPr>
          <w:ilvl w:val="0"/>
          <w:numId w:val="7"/>
        </w:numPr>
        <w:ind w:left="1440"/>
        <w:contextualSpacing/>
        <w:jc w:val="both"/>
        <w:rPr>
          <w:sz w:val="20"/>
        </w:rPr>
      </w:pPr>
      <w:r>
        <w:rPr>
          <w:sz w:val="20"/>
        </w:rPr>
        <w:t>Water quality impact on human health</w:t>
      </w:r>
    </w:p>
    <w:p w:rsidR="00AE5B77" w:rsidRPr="00D44AAC" w:rsidRDefault="00D44AAC" w:rsidP="00D44AAC">
      <w:pPr>
        <w:numPr>
          <w:ilvl w:val="0"/>
          <w:numId w:val="7"/>
        </w:numPr>
        <w:ind w:left="1440"/>
        <w:contextualSpacing/>
        <w:jc w:val="both"/>
        <w:rPr>
          <w:sz w:val="20"/>
        </w:rPr>
      </w:pPr>
      <w:r w:rsidRPr="00F5677A">
        <w:rPr>
          <w:sz w:val="20"/>
        </w:rPr>
        <w:t>Groundwater quality/contamination</w:t>
      </w:r>
    </w:p>
    <w:p w:rsidR="00AE5B77" w:rsidRPr="00AE5B77" w:rsidRDefault="00AE5B77" w:rsidP="00AE5B77">
      <w:pPr>
        <w:numPr>
          <w:ilvl w:val="0"/>
          <w:numId w:val="11"/>
        </w:numPr>
        <w:ind w:left="1440"/>
        <w:contextualSpacing/>
        <w:rPr>
          <w:sz w:val="20"/>
        </w:rPr>
      </w:pPr>
      <w:r w:rsidRPr="00AE5B77">
        <w:rPr>
          <w:sz w:val="20"/>
        </w:rPr>
        <w:t xml:space="preserve">Water quality impact on water supply </w:t>
      </w:r>
    </w:p>
    <w:p w:rsidR="00AE5B77" w:rsidRPr="00AE5B77" w:rsidRDefault="00AE5B77" w:rsidP="00AE5B77">
      <w:pPr>
        <w:numPr>
          <w:ilvl w:val="0"/>
          <w:numId w:val="10"/>
        </w:numPr>
        <w:ind w:left="1440"/>
        <w:contextualSpacing/>
        <w:rPr>
          <w:sz w:val="20"/>
        </w:rPr>
      </w:pPr>
      <w:r w:rsidRPr="00AE5B77">
        <w:rPr>
          <w:sz w:val="20"/>
        </w:rPr>
        <w:t>Sustainable sanitation and water supply</w:t>
      </w:r>
    </w:p>
    <w:p w:rsidR="00AE5B77" w:rsidRDefault="00AE5B77" w:rsidP="00AE5B77">
      <w:pPr>
        <w:numPr>
          <w:ilvl w:val="0"/>
          <w:numId w:val="10"/>
        </w:numPr>
        <w:ind w:left="1440"/>
        <w:contextualSpacing/>
        <w:rPr>
          <w:sz w:val="20"/>
        </w:rPr>
      </w:pPr>
      <w:r w:rsidRPr="00AE5B77">
        <w:rPr>
          <w:sz w:val="20"/>
        </w:rPr>
        <w:t>Recharge, recycle and reuse of water</w:t>
      </w:r>
    </w:p>
    <w:p w:rsidR="005E3E3F" w:rsidRPr="00AE5B77" w:rsidRDefault="005E3E3F" w:rsidP="00AE5B77">
      <w:pPr>
        <w:numPr>
          <w:ilvl w:val="0"/>
          <w:numId w:val="10"/>
        </w:numPr>
        <w:ind w:left="1440"/>
        <w:contextualSpacing/>
        <w:rPr>
          <w:sz w:val="20"/>
        </w:rPr>
      </w:pPr>
      <w:r>
        <w:rPr>
          <w:sz w:val="20"/>
        </w:rPr>
        <w:t>Water supply in times of disasters</w:t>
      </w:r>
    </w:p>
    <w:p w:rsidR="00AE5B77" w:rsidRPr="00F5677A" w:rsidRDefault="00AE5B77" w:rsidP="00AE5B77">
      <w:pPr>
        <w:pStyle w:val="ListParagraph"/>
        <w:ind w:left="1080"/>
        <w:rPr>
          <w:sz w:val="20"/>
        </w:rPr>
      </w:pPr>
    </w:p>
    <w:p w:rsidR="00AE5B77" w:rsidRPr="00F5677A" w:rsidRDefault="00AE5B77" w:rsidP="0026521D">
      <w:pPr>
        <w:pStyle w:val="Heading1"/>
        <w:rPr>
          <w:sz w:val="28"/>
        </w:rPr>
      </w:pPr>
      <w:r w:rsidRPr="00F5677A">
        <w:rPr>
          <w:sz w:val="28"/>
        </w:rPr>
        <w:t xml:space="preserve">Water, Society and </w:t>
      </w:r>
      <w:r w:rsidR="00666B96">
        <w:rPr>
          <w:sz w:val="28"/>
        </w:rPr>
        <w:t>G</w:t>
      </w:r>
      <w:r w:rsidRPr="00F5677A">
        <w:rPr>
          <w:sz w:val="28"/>
        </w:rPr>
        <w:t xml:space="preserve">overnance </w:t>
      </w:r>
    </w:p>
    <w:p w:rsidR="00AE5B77" w:rsidRPr="00F5677A" w:rsidRDefault="00AE5B77" w:rsidP="00AE5B77">
      <w:pPr>
        <w:numPr>
          <w:ilvl w:val="0"/>
          <w:numId w:val="11"/>
        </w:numPr>
        <w:ind w:left="1440"/>
        <w:contextualSpacing/>
        <w:rPr>
          <w:sz w:val="20"/>
        </w:rPr>
      </w:pPr>
      <w:r w:rsidRPr="00F5677A">
        <w:rPr>
          <w:sz w:val="20"/>
        </w:rPr>
        <w:t xml:space="preserve">Economic instruments for </w:t>
      </w:r>
      <w:r w:rsidR="005E3E3F">
        <w:rPr>
          <w:sz w:val="20"/>
        </w:rPr>
        <w:t>water management</w:t>
      </w:r>
    </w:p>
    <w:p w:rsidR="00AE5B77" w:rsidRPr="00F5677A" w:rsidRDefault="00AE5B77" w:rsidP="00AE5B77">
      <w:pPr>
        <w:numPr>
          <w:ilvl w:val="0"/>
          <w:numId w:val="11"/>
        </w:numPr>
        <w:ind w:left="1440"/>
        <w:contextualSpacing/>
        <w:rPr>
          <w:sz w:val="20"/>
        </w:rPr>
      </w:pPr>
      <w:r w:rsidRPr="00F5677A">
        <w:rPr>
          <w:sz w:val="20"/>
        </w:rPr>
        <w:t>Public-private partnership in water resources management</w:t>
      </w:r>
    </w:p>
    <w:p w:rsidR="00AE5B77" w:rsidRPr="00F5677A" w:rsidRDefault="00AE5B77" w:rsidP="00AE5B77">
      <w:pPr>
        <w:numPr>
          <w:ilvl w:val="0"/>
          <w:numId w:val="11"/>
        </w:numPr>
        <w:ind w:left="1440"/>
        <w:contextualSpacing/>
        <w:rPr>
          <w:sz w:val="20"/>
        </w:rPr>
      </w:pPr>
      <w:r w:rsidRPr="00F5677A">
        <w:rPr>
          <w:sz w:val="20"/>
        </w:rPr>
        <w:t>Institutional framework for IWRM</w:t>
      </w:r>
    </w:p>
    <w:p w:rsidR="00AE5B77" w:rsidRPr="00F5677A" w:rsidRDefault="00AE5B77" w:rsidP="00AE5B77">
      <w:pPr>
        <w:numPr>
          <w:ilvl w:val="0"/>
          <w:numId w:val="11"/>
        </w:numPr>
        <w:ind w:left="1440"/>
        <w:contextualSpacing/>
        <w:rPr>
          <w:sz w:val="20"/>
        </w:rPr>
      </w:pPr>
      <w:r w:rsidRPr="00F5677A">
        <w:rPr>
          <w:sz w:val="20"/>
        </w:rPr>
        <w:t>Socio-economic and livelihood factors on water resources</w:t>
      </w:r>
    </w:p>
    <w:p w:rsidR="00AE5B77" w:rsidRPr="00F5677A" w:rsidRDefault="00AE5B77" w:rsidP="00AE5B77">
      <w:pPr>
        <w:numPr>
          <w:ilvl w:val="0"/>
          <w:numId w:val="11"/>
        </w:numPr>
        <w:ind w:left="1440"/>
        <w:contextualSpacing/>
        <w:rPr>
          <w:sz w:val="20"/>
        </w:rPr>
      </w:pPr>
      <w:r w:rsidRPr="00F5677A">
        <w:rPr>
          <w:sz w:val="20"/>
        </w:rPr>
        <w:t>Participatory approach in water resources management</w:t>
      </w:r>
    </w:p>
    <w:p w:rsidR="00BF78E0" w:rsidRPr="00F5677A" w:rsidRDefault="00AE5B77" w:rsidP="00F5677A">
      <w:pPr>
        <w:numPr>
          <w:ilvl w:val="0"/>
          <w:numId w:val="11"/>
        </w:numPr>
        <w:ind w:left="1440"/>
        <w:contextualSpacing/>
        <w:rPr>
          <w:sz w:val="20"/>
        </w:rPr>
      </w:pPr>
      <w:r w:rsidRPr="00F5677A">
        <w:rPr>
          <w:sz w:val="20"/>
        </w:rPr>
        <w:t>Water policy, legislation, implementation and enforcement</w:t>
      </w:r>
    </w:p>
    <w:p w:rsidR="00EF2C54" w:rsidRDefault="00EF2C54" w:rsidP="00BF78E0">
      <w:pPr>
        <w:rPr>
          <w:rFonts w:ascii="Tw Cen MT" w:hAnsi="Tw Cen MT"/>
          <w:b/>
          <w:color w:val="000000" w:themeColor="text1"/>
          <w:sz w:val="32"/>
        </w:rPr>
      </w:pPr>
    </w:p>
    <w:p w:rsidR="00677CA2" w:rsidRDefault="00677CA2" w:rsidP="00BF78E0">
      <w:pPr>
        <w:rPr>
          <w:rFonts w:ascii="Tw Cen MT" w:hAnsi="Tw Cen MT"/>
          <w:b/>
          <w:color w:val="000000" w:themeColor="text1"/>
          <w:sz w:val="32"/>
        </w:rPr>
      </w:pPr>
    </w:p>
    <w:p w:rsidR="00BF78E0" w:rsidRPr="00F5677A" w:rsidRDefault="00FC0633" w:rsidP="00BF78E0">
      <w:pPr>
        <w:rPr>
          <w:rFonts w:ascii="Tw Cen MT" w:hAnsi="Tw Cen MT"/>
          <w:b/>
          <w:color w:val="000000" w:themeColor="text1"/>
          <w:sz w:val="32"/>
        </w:rPr>
      </w:pPr>
      <w:r w:rsidRPr="00F5677A">
        <w:rPr>
          <w:rFonts w:ascii="Tw Cen MT" w:hAnsi="Tw Cen MT"/>
          <w:b/>
          <w:color w:val="000000" w:themeColor="text1"/>
          <w:sz w:val="32"/>
        </w:rPr>
        <w:t xml:space="preserve">Layout and format for abstracts and </w:t>
      </w:r>
      <w:r w:rsidR="007C0218">
        <w:rPr>
          <w:rFonts w:ascii="Tw Cen MT" w:hAnsi="Tw Cen MT"/>
          <w:b/>
          <w:color w:val="000000" w:themeColor="text1"/>
          <w:sz w:val="32"/>
        </w:rPr>
        <w:t>papers</w:t>
      </w:r>
    </w:p>
    <w:p w:rsidR="009957B2" w:rsidRPr="00F5677A" w:rsidRDefault="009957B2">
      <w:pPr>
        <w:rPr>
          <w:sz w:val="20"/>
        </w:rPr>
      </w:pPr>
      <w:r w:rsidRPr="00F5677A">
        <w:rPr>
          <w:sz w:val="20"/>
        </w:rPr>
        <w:t xml:space="preserve">Authors are kindly requested to adhere to the following rules: </w:t>
      </w:r>
    </w:p>
    <w:p w:rsidR="00FC0633" w:rsidRPr="00F5677A" w:rsidRDefault="00FC0633">
      <w:pPr>
        <w:rPr>
          <w:sz w:val="20"/>
        </w:rPr>
      </w:pPr>
      <w:r w:rsidRPr="00F5677A">
        <w:rPr>
          <w:sz w:val="20"/>
        </w:rPr>
        <w:t>Abstract</w:t>
      </w:r>
      <w:r w:rsidR="007C0218">
        <w:rPr>
          <w:sz w:val="20"/>
        </w:rPr>
        <w:t xml:space="preserve"> format for papers and posters</w:t>
      </w:r>
      <w:r w:rsidRPr="00F5677A">
        <w:rPr>
          <w:sz w:val="20"/>
        </w:rPr>
        <w:t>:</w:t>
      </w:r>
    </w:p>
    <w:p w:rsidR="00FC0633" w:rsidRPr="00F5677A" w:rsidRDefault="00FC0633" w:rsidP="009957B2">
      <w:pPr>
        <w:pStyle w:val="ListParagraph"/>
        <w:numPr>
          <w:ilvl w:val="0"/>
          <w:numId w:val="2"/>
        </w:numPr>
        <w:rPr>
          <w:sz w:val="20"/>
        </w:rPr>
      </w:pPr>
      <w:r w:rsidRPr="00F5677A">
        <w:rPr>
          <w:sz w:val="20"/>
        </w:rPr>
        <w:t>Length: Abstracts should not be more than half page or 300 words</w:t>
      </w:r>
    </w:p>
    <w:p w:rsidR="00FC0633" w:rsidRPr="00F5677A" w:rsidRDefault="00FC0633" w:rsidP="009957B2">
      <w:pPr>
        <w:pStyle w:val="ListParagraph"/>
        <w:numPr>
          <w:ilvl w:val="0"/>
          <w:numId w:val="2"/>
        </w:numPr>
        <w:rPr>
          <w:sz w:val="20"/>
        </w:rPr>
      </w:pPr>
      <w:r w:rsidRPr="00F5677A">
        <w:rPr>
          <w:sz w:val="20"/>
        </w:rPr>
        <w:t xml:space="preserve">Page size: Letter size (8.5” x 11”) </w:t>
      </w:r>
    </w:p>
    <w:p w:rsidR="009957B2" w:rsidRPr="00F5677A" w:rsidRDefault="00FC0633" w:rsidP="009957B2">
      <w:pPr>
        <w:pStyle w:val="ListParagraph"/>
        <w:numPr>
          <w:ilvl w:val="0"/>
          <w:numId w:val="2"/>
        </w:numPr>
        <w:rPr>
          <w:sz w:val="20"/>
        </w:rPr>
      </w:pPr>
      <w:r w:rsidRPr="00F5677A">
        <w:rPr>
          <w:sz w:val="20"/>
        </w:rPr>
        <w:t>Margins:</w:t>
      </w:r>
      <w:r w:rsidR="009957B2" w:rsidRPr="00F5677A">
        <w:rPr>
          <w:sz w:val="20"/>
        </w:rPr>
        <w:t xml:space="preserve"> double spaced with minimum margins of 2.5cm all round </w:t>
      </w:r>
    </w:p>
    <w:p w:rsidR="009957B2" w:rsidRPr="00F5677A" w:rsidRDefault="009957B2" w:rsidP="009957B2">
      <w:pPr>
        <w:pStyle w:val="ListParagraph"/>
        <w:numPr>
          <w:ilvl w:val="0"/>
          <w:numId w:val="2"/>
        </w:numPr>
        <w:rPr>
          <w:sz w:val="20"/>
        </w:rPr>
      </w:pPr>
      <w:r w:rsidRPr="00F5677A">
        <w:rPr>
          <w:sz w:val="20"/>
        </w:rPr>
        <w:t>Wor</w:t>
      </w:r>
      <w:r w:rsidR="00710A3A">
        <w:rPr>
          <w:sz w:val="20"/>
        </w:rPr>
        <w:t xml:space="preserve">d-processed work should be </w:t>
      </w:r>
      <w:r w:rsidRPr="00F5677A">
        <w:rPr>
          <w:sz w:val="20"/>
        </w:rPr>
        <w:t>justified</w:t>
      </w:r>
    </w:p>
    <w:p w:rsidR="009957B2" w:rsidRPr="00F5677A" w:rsidRDefault="00FC0633" w:rsidP="009957B2">
      <w:pPr>
        <w:pStyle w:val="ListParagraph"/>
        <w:numPr>
          <w:ilvl w:val="0"/>
          <w:numId w:val="2"/>
        </w:numPr>
        <w:rPr>
          <w:sz w:val="20"/>
        </w:rPr>
      </w:pPr>
      <w:r w:rsidRPr="00F5677A">
        <w:rPr>
          <w:sz w:val="20"/>
        </w:rPr>
        <w:t>F</w:t>
      </w:r>
      <w:r w:rsidR="009957B2" w:rsidRPr="00F5677A">
        <w:rPr>
          <w:sz w:val="20"/>
        </w:rPr>
        <w:t>ont</w:t>
      </w:r>
      <w:r w:rsidRPr="00F5677A">
        <w:rPr>
          <w:sz w:val="20"/>
        </w:rPr>
        <w:t xml:space="preserve">: </w:t>
      </w:r>
      <w:r w:rsidR="007C0218">
        <w:rPr>
          <w:sz w:val="20"/>
        </w:rPr>
        <w:t>Arial in size 11</w:t>
      </w:r>
      <w:r w:rsidRPr="00F5677A">
        <w:rPr>
          <w:sz w:val="20"/>
        </w:rPr>
        <w:t>.</w:t>
      </w:r>
    </w:p>
    <w:p w:rsidR="009957B2" w:rsidRPr="00F5677A" w:rsidRDefault="00FC0633" w:rsidP="009957B2">
      <w:pPr>
        <w:pStyle w:val="ListParagraph"/>
        <w:numPr>
          <w:ilvl w:val="0"/>
          <w:numId w:val="2"/>
        </w:numPr>
        <w:rPr>
          <w:sz w:val="20"/>
        </w:rPr>
      </w:pPr>
      <w:r w:rsidRPr="00F5677A">
        <w:rPr>
          <w:sz w:val="20"/>
        </w:rPr>
        <w:t>Digital Format: Microsoft Word of PDF Format</w:t>
      </w:r>
      <w:r w:rsidR="009957B2" w:rsidRPr="00F5677A">
        <w:rPr>
          <w:sz w:val="20"/>
        </w:rPr>
        <w:t xml:space="preserve"> </w:t>
      </w:r>
    </w:p>
    <w:p w:rsidR="009957B2" w:rsidRPr="00F5677A" w:rsidRDefault="009957B2" w:rsidP="009957B2">
      <w:pPr>
        <w:pStyle w:val="ListParagraph"/>
        <w:numPr>
          <w:ilvl w:val="0"/>
          <w:numId w:val="2"/>
        </w:numPr>
        <w:rPr>
          <w:sz w:val="20"/>
        </w:rPr>
      </w:pPr>
      <w:r w:rsidRPr="00F5677A">
        <w:rPr>
          <w:sz w:val="20"/>
        </w:rPr>
        <w:t xml:space="preserve">Key words (3-7); </w:t>
      </w:r>
    </w:p>
    <w:p w:rsidR="009957B2" w:rsidRPr="00F5677A" w:rsidRDefault="009957B2" w:rsidP="009957B2">
      <w:pPr>
        <w:pStyle w:val="ListParagraph"/>
        <w:numPr>
          <w:ilvl w:val="0"/>
          <w:numId w:val="2"/>
        </w:numPr>
        <w:rPr>
          <w:sz w:val="20"/>
        </w:rPr>
      </w:pPr>
      <w:r w:rsidRPr="00F5677A">
        <w:rPr>
          <w:sz w:val="20"/>
        </w:rPr>
        <w:t xml:space="preserve">A note about the author of max. 80 words; </w:t>
      </w:r>
    </w:p>
    <w:p w:rsidR="009957B2" w:rsidRPr="00F5677A" w:rsidRDefault="009957B2" w:rsidP="009957B2">
      <w:pPr>
        <w:pStyle w:val="ListParagraph"/>
        <w:numPr>
          <w:ilvl w:val="0"/>
          <w:numId w:val="2"/>
        </w:numPr>
        <w:rPr>
          <w:sz w:val="20"/>
        </w:rPr>
      </w:pPr>
      <w:r w:rsidRPr="00F5677A">
        <w:rPr>
          <w:sz w:val="20"/>
        </w:rPr>
        <w:t>A statement about the originality, of the idea and how it will illustrate the hemispheric trend on the theme.</w:t>
      </w:r>
    </w:p>
    <w:p w:rsidR="00504C4D" w:rsidRPr="00F5677A" w:rsidRDefault="00504C4D" w:rsidP="009957B2">
      <w:pPr>
        <w:pStyle w:val="ListParagraph"/>
        <w:numPr>
          <w:ilvl w:val="0"/>
          <w:numId w:val="2"/>
        </w:numPr>
        <w:rPr>
          <w:sz w:val="20"/>
        </w:rPr>
      </w:pPr>
      <w:r w:rsidRPr="00F5677A">
        <w:rPr>
          <w:sz w:val="20"/>
        </w:rPr>
        <w:lastRenderedPageBreak/>
        <w:t xml:space="preserve">Topic: Place general topic </w:t>
      </w:r>
      <w:r w:rsidR="00F5677A">
        <w:rPr>
          <w:sz w:val="20"/>
        </w:rPr>
        <w:t>above the title of the paper with the formatting as it would appear in the final publication</w:t>
      </w:r>
    </w:p>
    <w:p w:rsidR="009957B2" w:rsidRPr="00F5677A" w:rsidRDefault="009957B2" w:rsidP="009957B2">
      <w:pPr>
        <w:rPr>
          <w:sz w:val="20"/>
        </w:rPr>
      </w:pPr>
    </w:p>
    <w:p w:rsidR="009957B2" w:rsidRPr="00F5677A" w:rsidRDefault="00504C4D" w:rsidP="009957B2">
      <w:pPr>
        <w:rPr>
          <w:sz w:val="20"/>
        </w:rPr>
      </w:pPr>
      <w:r w:rsidRPr="00F5677A">
        <w:rPr>
          <w:sz w:val="20"/>
        </w:rPr>
        <w:t>F</w:t>
      </w:r>
      <w:r w:rsidR="007C0218">
        <w:rPr>
          <w:sz w:val="20"/>
        </w:rPr>
        <w:t>or paper</w:t>
      </w:r>
      <w:r w:rsidR="009957B2" w:rsidRPr="00F5677A">
        <w:rPr>
          <w:sz w:val="20"/>
        </w:rPr>
        <w:t xml:space="preserve"> </w:t>
      </w:r>
    </w:p>
    <w:p w:rsidR="00710A3A" w:rsidRPr="00F5677A" w:rsidRDefault="00710A3A" w:rsidP="00710A3A">
      <w:pPr>
        <w:pStyle w:val="ListParagraph"/>
        <w:numPr>
          <w:ilvl w:val="0"/>
          <w:numId w:val="2"/>
        </w:numPr>
        <w:rPr>
          <w:sz w:val="20"/>
        </w:rPr>
      </w:pPr>
      <w:r w:rsidRPr="00F5677A">
        <w:rPr>
          <w:sz w:val="20"/>
        </w:rPr>
        <w:t xml:space="preserve">Length: </w:t>
      </w:r>
      <w:r w:rsidR="007C0218">
        <w:rPr>
          <w:sz w:val="20"/>
        </w:rPr>
        <w:t>Papers</w:t>
      </w:r>
      <w:r>
        <w:rPr>
          <w:sz w:val="20"/>
        </w:rPr>
        <w:t xml:space="preserve"> should be no more than 10 pages</w:t>
      </w:r>
    </w:p>
    <w:p w:rsidR="00710A3A" w:rsidRPr="00F5677A" w:rsidRDefault="00710A3A" w:rsidP="00710A3A">
      <w:pPr>
        <w:pStyle w:val="ListParagraph"/>
        <w:numPr>
          <w:ilvl w:val="0"/>
          <w:numId w:val="2"/>
        </w:numPr>
        <w:rPr>
          <w:sz w:val="20"/>
        </w:rPr>
      </w:pPr>
      <w:r w:rsidRPr="00F5677A">
        <w:rPr>
          <w:sz w:val="20"/>
        </w:rPr>
        <w:t xml:space="preserve">Page size: Letter size (8.5” x 11”) </w:t>
      </w:r>
    </w:p>
    <w:p w:rsidR="00710A3A" w:rsidRPr="00F5677A" w:rsidRDefault="00710A3A" w:rsidP="00710A3A">
      <w:pPr>
        <w:pStyle w:val="ListParagraph"/>
        <w:numPr>
          <w:ilvl w:val="0"/>
          <w:numId w:val="2"/>
        </w:numPr>
        <w:rPr>
          <w:sz w:val="20"/>
        </w:rPr>
      </w:pPr>
      <w:r w:rsidRPr="00F5677A">
        <w:rPr>
          <w:sz w:val="20"/>
        </w:rPr>
        <w:t xml:space="preserve">Margins: double spaced with minimum margins of 2.5cm all round </w:t>
      </w:r>
    </w:p>
    <w:p w:rsidR="00710A3A" w:rsidRPr="00F5677A" w:rsidRDefault="00710A3A" w:rsidP="00710A3A">
      <w:pPr>
        <w:pStyle w:val="ListParagraph"/>
        <w:numPr>
          <w:ilvl w:val="0"/>
          <w:numId w:val="2"/>
        </w:numPr>
        <w:rPr>
          <w:sz w:val="20"/>
        </w:rPr>
      </w:pPr>
      <w:r w:rsidRPr="00F5677A">
        <w:rPr>
          <w:sz w:val="20"/>
        </w:rPr>
        <w:t>Wor</w:t>
      </w:r>
      <w:r>
        <w:rPr>
          <w:sz w:val="20"/>
        </w:rPr>
        <w:t xml:space="preserve">d-processed work should be </w:t>
      </w:r>
      <w:r w:rsidRPr="00F5677A">
        <w:rPr>
          <w:sz w:val="20"/>
        </w:rPr>
        <w:t>justified</w:t>
      </w:r>
    </w:p>
    <w:p w:rsidR="00710A3A" w:rsidRPr="00F5677A" w:rsidRDefault="00710A3A" w:rsidP="00710A3A">
      <w:pPr>
        <w:pStyle w:val="ListParagraph"/>
        <w:numPr>
          <w:ilvl w:val="0"/>
          <w:numId w:val="2"/>
        </w:numPr>
        <w:rPr>
          <w:sz w:val="20"/>
        </w:rPr>
      </w:pPr>
      <w:r w:rsidRPr="00F5677A">
        <w:rPr>
          <w:sz w:val="20"/>
        </w:rPr>
        <w:t xml:space="preserve">Font: </w:t>
      </w:r>
      <w:r w:rsidR="007C0218">
        <w:rPr>
          <w:sz w:val="20"/>
        </w:rPr>
        <w:t>Arial</w:t>
      </w:r>
      <w:r w:rsidRPr="00F5677A">
        <w:rPr>
          <w:sz w:val="20"/>
        </w:rPr>
        <w:t xml:space="preserve"> </w:t>
      </w:r>
      <w:r w:rsidR="007C0218">
        <w:rPr>
          <w:sz w:val="20"/>
        </w:rPr>
        <w:t>in size 11</w:t>
      </w:r>
      <w:r w:rsidRPr="00F5677A">
        <w:rPr>
          <w:sz w:val="20"/>
        </w:rPr>
        <w:t>.</w:t>
      </w:r>
    </w:p>
    <w:p w:rsidR="00710A3A" w:rsidRPr="00F5677A" w:rsidRDefault="00710A3A" w:rsidP="00710A3A">
      <w:pPr>
        <w:pStyle w:val="ListParagraph"/>
        <w:numPr>
          <w:ilvl w:val="0"/>
          <w:numId w:val="2"/>
        </w:numPr>
        <w:rPr>
          <w:sz w:val="20"/>
        </w:rPr>
      </w:pPr>
      <w:r w:rsidRPr="00F5677A">
        <w:rPr>
          <w:sz w:val="20"/>
        </w:rPr>
        <w:t xml:space="preserve">Digital Format: Microsoft Word of PDF Format </w:t>
      </w:r>
    </w:p>
    <w:p w:rsidR="00710A3A" w:rsidRPr="00F5677A" w:rsidRDefault="00710A3A" w:rsidP="00710A3A">
      <w:pPr>
        <w:pStyle w:val="ListParagraph"/>
        <w:numPr>
          <w:ilvl w:val="0"/>
          <w:numId w:val="2"/>
        </w:numPr>
        <w:rPr>
          <w:sz w:val="20"/>
        </w:rPr>
      </w:pPr>
      <w:r w:rsidRPr="00F5677A">
        <w:rPr>
          <w:sz w:val="20"/>
        </w:rPr>
        <w:t xml:space="preserve">Key words (3-7); </w:t>
      </w:r>
    </w:p>
    <w:p w:rsidR="00710A3A" w:rsidRPr="00F5677A" w:rsidRDefault="00710A3A" w:rsidP="00710A3A">
      <w:pPr>
        <w:pStyle w:val="ListParagraph"/>
        <w:numPr>
          <w:ilvl w:val="0"/>
          <w:numId w:val="2"/>
        </w:numPr>
        <w:rPr>
          <w:sz w:val="20"/>
        </w:rPr>
      </w:pPr>
      <w:r w:rsidRPr="00F5677A">
        <w:rPr>
          <w:sz w:val="20"/>
        </w:rPr>
        <w:t xml:space="preserve">A note about the author of max. 80 words; </w:t>
      </w:r>
    </w:p>
    <w:p w:rsidR="00710A3A" w:rsidRPr="00F5677A" w:rsidRDefault="00710A3A" w:rsidP="00710A3A">
      <w:pPr>
        <w:pStyle w:val="ListParagraph"/>
        <w:numPr>
          <w:ilvl w:val="0"/>
          <w:numId w:val="2"/>
        </w:numPr>
        <w:rPr>
          <w:sz w:val="20"/>
        </w:rPr>
      </w:pPr>
      <w:r w:rsidRPr="00F5677A">
        <w:rPr>
          <w:sz w:val="20"/>
        </w:rPr>
        <w:t>A statement about the originality, of the idea and how it will illustrate the hemispheric trend on the theme.</w:t>
      </w:r>
    </w:p>
    <w:p w:rsidR="00710A3A" w:rsidRPr="00F5677A" w:rsidRDefault="00710A3A" w:rsidP="00710A3A">
      <w:pPr>
        <w:pStyle w:val="ListParagraph"/>
        <w:numPr>
          <w:ilvl w:val="0"/>
          <w:numId w:val="2"/>
        </w:numPr>
        <w:rPr>
          <w:sz w:val="20"/>
        </w:rPr>
      </w:pPr>
      <w:r w:rsidRPr="00F5677A">
        <w:rPr>
          <w:sz w:val="20"/>
        </w:rPr>
        <w:t xml:space="preserve">Topic: Place general topic </w:t>
      </w:r>
      <w:r>
        <w:rPr>
          <w:sz w:val="20"/>
        </w:rPr>
        <w:t>above the title of the paper with the formatting as it would appear in the final publication</w:t>
      </w:r>
    </w:p>
    <w:p w:rsidR="009957B2" w:rsidRPr="00F5677A" w:rsidRDefault="007C0218" w:rsidP="009957B2">
      <w:pPr>
        <w:rPr>
          <w:sz w:val="20"/>
        </w:rPr>
      </w:pPr>
      <w:r>
        <w:rPr>
          <w:sz w:val="20"/>
        </w:rPr>
        <w:t>Moreover each paper</w:t>
      </w:r>
      <w:r w:rsidR="009957B2" w:rsidRPr="00F5677A">
        <w:rPr>
          <w:sz w:val="20"/>
        </w:rPr>
        <w:t xml:space="preserve"> should have: </w:t>
      </w:r>
    </w:p>
    <w:p w:rsidR="009957B2" w:rsidRPr="00F5677A" w:rsidRDefault="009957B2" w:rsidP="009957B2">
      <w:pPr>
        <w:pStyle w:val="ListParagraph"/>
        <w:numPr>
          <w:ilvl w:val="0"/>
          <w:numId w:val="5"/>
        </w:numPr>
        <w:rPr>
          <w:sz w:val="20"/>
        </w:rPr>
      </w:pPr>
      <w:r w:rsidRPr="00F5677A">
        <w:rPr>
          <w:sz w:val="20"/>
        </w:rPr>
        <w:t xml:space="preserve">Key words (3-7); </w:t>
      </w:r>
    </w:p>
    <w:p w:rsidR="009957B2" w:rsidRPr="00F5677A" w:rsidRDefault="009957B2" w:rsidP="009957B2">
      <w:pPr>
        <w:pStyle w:val="ListParagraph"/>
        <w:numPr>
          <w:ilvl w:val="0"/>
          <w:numId w:val="5"/>
        </w:numPr>
        <w:rPr>
          <w:sz w:val="20"/>
        </w:rPr>
      </w:pPr>
      <w:r w:rsidRPr="00F5677A">
        <w:rPr>
          <w:sz w:val="20"/>
        </w:rPr>
        <w:t xml:space="preserve">Abstract of max. 80 words; </w:t>
      </w:r>
    </w:p>
    <w:p w:rsidR="009957B2" w:rsidRPr="00F5677A" w:rsidRDefault="009957B2" w:rsidP="009957B2">
      <w:pPr>
        <w:pStyle w:val="ListParagraph"/>
        <w:numPr>
          <w:ilvl w:val="0"/>
          <w:numId w:val="5"/>
        </w:numPr>
        <w:rPr>
          <w:sz w:val="20"/>
        </w:rPr>
      </w:pPr>
      <w:r w:rsidRPr="00F5677A">
        <w:rPr>
          <w:sz w:val="20"/>
        </w:rPr>
        <w:t xml:space="preserve">A summary of max. 250 words; </w:t>
      </w:r>
    </w:p>
    <w:p w:rsidR="009957B2" w:rsidRDefault="009957B2" w:rsidP="009957B2">
      <w:pPr>
        <w:pStyle w:val="ListParagraph"/>
        <w:numPr>
          <w:ilvl w:val="0"/>
          <w:numId w:val="5"/>
        </w:numPr>
        <w:rPr>
          <w:sz w:val="20"/>
        </w:rPr>
      </w:pPr>
      <w:r w:rsidRPr="00F5677A">
        <w:rPr>
          <w:sz w:val="20"/>
        </w:rPr>
        <w:t xml:space="preserve">A note about the author of max. 80 words; </w:t>
      </w:r>
    </w:p>
    <w:p w:rsidR="00710A3A" w:rsidRDefault="00710A3A" w:rsidP="009957B2">
      <w:pPr>
        <w:pStyle w:val="ListParagraph"/>
        <w:numPr>
          <w:ilvl w:val="0"/>
          <w:numId w:val="5"/>
        </w:numPr>
        <w:rPr>
          <w:sz w:val="20"/>
        </w:rPr>
      </w:pPr>
      <w:r>
        <w:rPr>
          <w:sz w:val="20"/>
        </w:rPr>
        <w:t>Each paper must be accompanied by the names and affiliation of all authors</w:t>
      </w:r>
    </w:p>
    <w:p w:rsidR="00710A3A" w:rsidRPr="00F5677A" w:rsidRDefault="00710A3A" w:rsidP="009957B2">
      <w:pPr>
        <w:pStyle w:val="ListParagraph"/>
        <w:numPr>
          <w:ilvl w:val="0"/>
          <w:numId w:val="5"/>
        </w:numPr>
        <w:rPr>
          <w:sz w:val="20"/>
        </w:rPr>
      </w:pPr>
      <w:r>
        <w:rPr>
          <w:sz w:val="20"/>
        </w:rPr>
        <w:t>Include contact addresses (including email) and phone contact information</w:t>
      </w:r>
    </w:p>
    <w:p w:rsidR="009957B2" w:rsidRPr="00F5677A" w:rsidRDefault="009957B2" w:rsidP="009957B2">
      <w:pPr>
        <w:pStyle w:val="ListParagraph"/>
        <w:numPr>
          <w:ilvl w:val="0"/>
          <w:numId w:val="5"/>
        </w:numPr>
        <w:rPr>
          <w:sz w:val="20"/>
        </w:rPr>
      </w:pPr>
      <w:r w:rsidRPr="00F5677A">
        <w:rPr>
          <w:sz w:val="20"/>
        </w:rPr>
        <w:t xml:space="preserve">A statement about the originality, authorship of the </w:t>
      </w:r>
      <w:r w:rsidR="007C0218">
        <w:rPr>
          <w:sz w:val="20"/>
        </w:rPr>
        <w:t>paper</w:t>
      </w:r>
      <w:r w:rsidRPr="00F5677A">
        <w:rPr>
          <w:sz w:val="20"/>
        </w:rPr>
        <w:t xml:space="preserve"> indicating that it was not published earlier. </w:t>
      </w:r>
    </w:p>
    <w:p w:rsidR="00EF2C54" w:rsidRDefault="00B50C55" w:rsidP="009957B2">
      <w:pPr>
        <w:rPr>
          <w:sz w:val="20"/>
        </w:rPr>
      </w:pPr>
      <w:r>
        <w:rPr>
          <w:sz w:val="20"/>
        </w:rPr>
        <w:t>For Poster</w:t>
      </w:r>
    </w:p>
    <w:p w:rsidR="00B50C55" w:rsidRDefault="00B50C55" w:rsidP="00B50C55">
      <w:pPr>
        <w:pStyle w:val="ListParagraph"/>
        <w:numPr>
          <w:ilvl w:val="0"/>
          <w:numId w:val="12"/>
        </w:numPr>
        <w:rPr>
          <w:sz w:val="20"/>
        </w:rPr>
      </w:pPr>
      <w:r>
        <w:rPr>
          <w:sz w:val="20"/>
        </w:rPr>
        <w:t xml:space="preserve">Poster size: 36’ x 48’ </w:t>
      </w:r>
    </w:p>
    <w:p w:rsidR="00B50C55" w:rsidRDefault="00B50C55" w:rsidP="00B50C55">
      <w:pPr>
        <w:pStyle w:val="ListParagraph"/>
        <w:numPr>
          <w:ilvl w:val="0"/>
          <w:numId w:val="12"/>
        </w:numPr>
        <w:rPr>
          <w:sz w:val="20"/>
        </w:rPr>
      </w:pPr>
      <w:r>
        <w:rPr>
          <w:sz w:val="20"/>
        </w:rPr>
        <w:t>You will be required to print your own poster</w:t>
      </w:r>
    </w:p>
    <w:p w:rsidR="00B50C55" w:rsidRPr="00D44AAC" w:rsidRDefault="00B50C55" w:rsidP="00D44AAC">
      <w:pPr>
        <w:pStyle w:val="ListParagraph"/>
        <w:numPr>
          <w:ilvl w:val="0"/>
          <w:numId w:val="12"/>
        </w:numPr>
        <w:rPr>
          <w:sz w:val="20"/>
        </w:rPr>
      </w:pPr>
      <w:r>
        <w:rPr>
          <w:sz w:val="20"/>
        </w:rPr>
        <w:t>The Title should be formatted to sentence case, not CAPS or Title case and title should not cross over two lines</w:t>
      </w:r>
      <w:bookmarkStart w:id="0" w:name="_GoBack"/>
      <w:bookmarkEnd w:id="0"/>
    </w:p>
    <w:p w:rsidR="009957B2" w:rsidRPr="00F5677A" w:rsidRDefault="009957B2" w:rsidP="009957B2">
      <w:pPr>
        <w:rPr>
          <w:sz w:val="20"/>
        </w:rPr>
      </w:pPr>
      <w:r w:rsidRPr="00F5677A">
        <w:rPr>
          <w:sz w:val="20"/>
        </w:rPr>
        <w:t>Receipt of proposals submitted will be acknowledged</w:t>
      </w:r>
      <w:r w:rsidR="00E15581">
        <w:rPr>
          <w:sz w:val="20"/>
        </w:rPr>
        <w:t xml:space="preserve"> via email</w:t>
      </w:r>
      <w:r w:rsidRPr="00F5677A">
        <w:rPr>
          <w:sz w:val="20"/>
        </w:rPr>
        <w:t xml:space="preserve">. If a reply is not received within a week then the proposal was not received. We suggest, then, </w:t>
      </w:r>
      <w:r w:rsidR="00710A3A">
        <w:rPr>
          <w:sz w:val="20"/>
        </w:rPr>
        <w:t xml:space="preserve">to contact the Symposium Secretariat at </w:t>
      </w:r>
      <w:r w:rsidR="00C15FBB">
        <w:rPr>
          <w:sz w:val="20"/>
        </w:rPr>
        <w:t xml:space="preserve">662-2302 </w:t>
      </w:r>
      <w:proofErr w:type="spellStart"/>
      <w:r w:rsidR="00C15FBB">
        <w:rPr>
          <w:sz w:val="20"/>
        </w:rPr>
        <w:t>ext</w:t>
      </w:r>
      <w:proofErr w:type="spellEnd"/>
      <w:r w:rsidR="00C15FBB">
        <w:rPr>
          <w:sz w:val="20"/>
        </w:rPr>
        <w:t xml:space="preserve"> 6514 or via email at </w:t>
      </w:r>
      <w:hyperlink r:id="rId12" w:history="1">
        <w:r w:rsidR="00710A3A" w:rsidRPr="00CD5892">
          <w:rPr>
            <w:rStyle w:val="Hyperlink"/>
            <w:sz w:val="20"/>
          </w:rPr>
          <w:t>iwrmsymposium2015@gmail.com</w:t>
        </w:r>
      </w:hyperlink>
      <w:r w:rsidR="00710A3A">
        <w:rPr>
          <w:sz w:val="20"/>
        </w:rPr>
        <w:t>.</w:t>
      </w:r>
    </w:p>
    <w:sectPr w:rsidR="009957B2" w:rsidRPr="00F5677A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A66" w:rsidRDefault="00963A66" w:rsidP="00422E5E">
      <w:pPr>
        <w:spacing w:after="0" w:line="240" w:lineRule="auto"/>
      </w:pPr>
      <w:r>
        <w:separator/>
      </w:r>
    </w:p>
  </w:endnote>
  <w:endnote w:type="continuationSeparator" w:id="0">
    <w:p w:rsidR="00963A66" w:rsidRDefault="00963A66" w:rsidP="00422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E5E" w:rsidRDefault="00422E5E">
    <w:pPr>
      <w:pStyle w:val="Footer"/>
    </w:pPr>
  </w:p>
  <w:p w:rsidR="00422E5E" w:rsidRDefault="008D07A0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44FDF77" wp14:editId="073C8245">
          <wp:simplePos x="0" y="0"/>
          <wp:positionH relativeFrom="margin">
            <wp:posOffset>-906145</wp:posOffset>
          </wp:positionH>
          <wp:positionV relativeFrom="margin">
            <wp:posOffset>7651606</wp:posOffset>
          </wp:positionV>
          <wp:extent cx="7754620" cy="1517650"/>
          <wp:effectExtent l="0" t="0" r="0" b="6350"/>
          <wp:wrapSquare wrapText="bothSides"/>
          <wp:docPr id="3" name="Picture 3" descr="http://www.fluidvisual.com/wp-content/uploads/2012/11/Water-Image-1024x29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fluidvisual.com/wp-content/uploads/2012/11/Water-Image-1024x296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528" b="5068"/>
                  <a:stretch/>
                </pic:blipFill>
                <pic:spPr bwMode="auto">
                  <a:xfrm>
                    <a:off x="0" y="0"/>
                    <a:ext cx="7754620" cy="1517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A66" w:rsidRDefault="00963A66" w:rsidP="00422E5E">
      <w:pPr>
        <w:spacing w:after="0" w:line="240" w:lineRule="auto"/>
      </w:pPr>
      <w:r>
        <w:separator/>
      </w:r>
    </w:p>
  </w:footnote>
  <w:footnote w:type="continuationSeparator" w:id="0">
    <w:p w:rsidR="00963A66" w:rsidRDefault="00963A66" w:rsidP="00422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17293"/>
    <w:multiLevelType w:val="hybridMultilevel"/>
    <w:tmpl w:val="79449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B13B6"/>
    <w:multiLevelType w:val="hybridMultilevel"/>
    <w:tmpl w:val="BE6CA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F3E20"/>
    <w:multiLevelType w:val="hybridMultilevel"/>
    <w:tmpl w:val="03E495D4"/>
    <w:lvl w:ilvl="0" w:tplc="DFB6E6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F794A"/>
    <w:multiLevelType w:val="hybridMultilevel"/>
    <w:tmpl w:val="C54C6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044EB"/>
    <w:multiLevelType w:val="hybridMultilevel"/>
    <w:tmpl w:val="747E9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7C6FFA"/>
    <w:multiLevelType w:val="hybridMultilevel"/>
    <w:tmpl w:val="254E8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165ECD"/>
    <w:multiLevelType w:val="hybridMultilevel"/>
    <w:tmpl w:val="3B00C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493076"/>
    <w:multiLevelType w:val="hybridMultilevel"/>
    <w:tmpl w:val="E9C60672"/>
    <w:lvl w:ilvl="0" w:tplc="C27235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F459C7"/>
    <w:multiLevelType w:val="hybridMultilevel"/>
    <w:tmpl w:val="C2F6F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16D55"/>
    <w:multiLevelType w:val="hybridMultilevel"/>
    <w:tmpl w:val="426C9EBC"/>
    <w:lvl w:ilvl="0" w:tplc="DFB6E6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ED7C90"/>
    <w:multiLevelType w:val="hybridMultilevel"/>
    <w:tmpl w:val="FF2E2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A90362"/>
    <w:multiLevelType w:val="hybridMultilevel"/>
    <w:tmpl w:val="D7927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0"/>
  </w:num>
  <w:num w:numId="5">
    <w:abstractNumId w:val="10"/>
  </w:num>
  <w:num w:numId="6">
    <w:abstractNumId w:val="7"/>
  </w:num>
  <w:num w:numId="7">
    <w:abstractNumId w:val="6"/>
  </w:num>
  <w:num w:numId="8">
    <w:abstractNumId w:val="1"/>
  </w:num>
  <w:num w:numId="9">
    <w:abstractNumId w:val="3"/>
  </w:num>
  <w:num w:numId="10">
    <w:abstractNumId w:val="5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7B2"/>
    <w:rsid w:val="00013BA9"/>
    <w:rsid w:val="00076778"/>
    <w:rsid w:val="000D3423"/>
    <w:rsid w:val="001106CD"/>
    <w:rsid w:val="001A60AC"/>
    <w:rsid w:val="002005B1"/>
    <w:rsid w:val="00224E54"/>
    <w:rsid w:val="00245B76"/>
    <w:rsid w:val="0026521D"/>
    <w:rsid w:val="002A3AA5"/>
    <w:rsid w:val="002C1BFF"/>
    <w:rsid w:val="00305AFF"/>
    <w:rsid w:val="00327CAD"/>
    <w:rsid w:val="00375C61"/>
    <w:rsid w:val="00384419"/>
    <w:rsid w:val="003917AF"/>
    <w:rsid w:val="004206A2"/>
    <w:rsid w:val="00422E5E"/>
    <w:rsid w:val="00494D8F"/>
    <w:rsid w:val="004C3F58"/>
    <w:rsid w:val="00504C4D"/>
    <w:rsid w:val="005E3E3F"/>
    <w:rsid w:val="00666B96"/>
    <w:rsid w:val="00677CA2"/>
    <w:rsid w:val="00710A3A"/>
    <w:rsid w:val="007C0218"/>
    <w:rsid w:val="00802AEC"/>
    <w:rsid w:val="008D07A0"/>
    <w:rsid w:val="00952FC3"/>
    <w:rsid w:val="00963A66"/>
    <w:rsid w:val="009957B2"/>
    <w:rsid w:val="00A17539"/>
    <w:rsid w:val="00A81E7D"/>
    <w:rsid w:val="00AE5B77"/>
    <w:rsid w:val="00B50C55"/>
    <w:rsid w:val="00B61ADF"/>
    <w:rsid w:val="00B821BD"/>
    <w:rsid w:val="00BF78E0"/>
    <w:rsid w:val="00C15FBB"/>
    <w:rsid w:val="00C658A2"/>
    <w:rsid w:val="00C94E58"/>
    <w:rsid w:val="00D44AAC"/>
    <w:rsid w:val="00DB017D"/>
    <w:rsid w:val="00E15581"/>
    <w:rsid w:val="00E94EA3"/>
    <w:rsid w:val="00EE4BA0"/>
    <w:rsid w:val="00EE532F"/>
    <w:rsid w:val="00EF2C54"/>
    <w:rsid w:val="00F5677A"/>
    <w:rsid w:val="00FC0633"/>
    <w:rsid w:val="00FD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46A167-51B2-46B9-824B-29049384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52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7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3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AA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652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F78E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2E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E5E"/>
  </w:style>
  <w:style w:type="paragraph" w:styleId="Footer">
    <w:name w:val="footer"/>
    <w:basedOn w:val="Normal"/>
    <w:link w:val="FooterChar"/>
    <w:uiPriority w:val="99"/>
    <w:unhideWhenUsed/>
    <w:rsid w:val="00422E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wrmsymposium201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forms/d/1CjhhiH_VTqR6mclMPhpPIxB4xIznw8Qk72t9K9rYqqE/viewform?usp=send_for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wrmsymposium2015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1CjhhiH_VTqR6mclMPhpPIxB4xIznw8Qk72t9K9rYqqE/viewform?usp=send_for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 and Sewerage Authority</Company>
  <LinksUpToDate>false</LinksUpToDate>
  <CharactersWithSpaces>6487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Rianna Gonzales</dc:creator>
  <cp:keywords/>
  <dc:description/>
  <cp:lastModifiedBy>Rianna Gonzales</cp:lastModifiedBy>
  <cp:revision>2</cp:revision>
  <cp:lastPrinted>2015-03-10T15:14:00Z</cp:lastPrinted>
  <dcterms:created xsi:type="dcterms:W3CDTF">2015-04-09T18:50:00Z</dcterms:created>
  <dcterms:modified xsi:type="dcterms:W3CDTF">2015-04-09T18:50:00Z</dcterms:modified>
</cp:coreProperties>
</file>